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2842E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right="0" w:rightChars="0"/>
        <w:jc w:val="center"/>
        <w:textAlignment w:val="auto"/>
        <w:outlineLvl w:val="9"/>
        <w:rPr>
          <w:rFonts w:hint="eastAsia" w:ascii="宋体" w:hAnsi="宋体" w:eastAsia="宋体" w:cs="宋体"/>
          <w:b/>
          <w:bCs/>
          <w:sz w:val="36"/>
          <w:szCs w:val="36"/>
          <w:highlight w:val="none"/>
          <w:lang w:val="en-US" w:eastAsia="zh-CN"/>
        </w:rPr>
      </w:pPr>
      <w:r>
        <w:rPr>
          <w:rFonts w:hint="eastAsia" w:ascii="宋体" w:hAnsi="宋体" w:eastAsia="宋体" w:cs="宋体"/>
          <w:b/>
          <w:bCs/>
          <w:sz w:val="36"/>
          <w:szCs w:val="36"/>
          <w:highlight w:val="none"/>
          <w:lang w:val="en-US" w:eastAsia="zh-CN"/>
        </w:rPr>
        <w:t>采购预算</w:t>
      </w:r>
    </w:p>
    <w:tbl>
      <w:tblPr>
        <w:tblStyle w:val="4"/>
        <w:tblpPr w:leftFromText="180" w:rightFromText="180" w:vertAnchor="text" w:horzAnchor="page" w:tblpX="2175" w:tblpY="48"/>
        <w:tblOverlap w:val="never"/>
        <w:tblW w:w="71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740"/>
        <w:gridCol w:w="608"/>
        <w:gridCol w:w="3122"/>
        <w:gridCol w:w="1051"/>
        <w:gridCol w:w="1579"/>
      </w:tblGrid>
      <w:tr w14:paraId="3536B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740" w:type="dxa"/>
            <w:vMerge w:val="restart"/>
            <w:tcBorders>
              <w:top w:val="single" w:color="000000" w:sz="8" w:space="0"/>
              <w:left w:val="single" w:color="000000" w:sz="8" w:space="0"/>
              <w:right w:val="single" w:color="000000" w:sz="8" w:space="0"/>
            </w:tcBorders>
            <w:shd w:val="clear" w:color="auto" w:fill="auto"/>
            <w:tcMar>
              <w:top w:w="0" w:type="dxa"/>
              <w:left w:w="0" w:type="dxa"/>
              <w:bottom w:w="0" w:type="dxa"/>
              <w:right w:w="0" w:type="dxa"/>
            </w:tcMar>
            <w:vAlign w:val="center"/>
          </w:tcPr>
          <w:p w14:paraId="77C8392E">
            <w:pPr>
              <w:bidi w:val="0"/>
              <w:jc w:val="center"/>
              <w:rPr>
                <w:rFonts w:hint="default"/>
                <w:sz w:val="28"/>
                <w:szCs w:val="28"/>
                <w:lang w:val="en-US" w:eastAsia="zh-CN"/>
              </w:rPr>
            </w:pPr>
            <w:r>
              <w:rPr>
                <w:rFonts w:hint="eastAsia"/>
                <w:sz w:val="28"/>
                <w:szCs w:val="28"/>
                <w:lang w:val="en-US" w:eastAsia="zh-CN"/>
              </w:rPr>
              <w:t>包1</w:t>
            </w:r>
          </w:p>
        </w:tc>
        <w:tc>
          <w:tcPr>
            <w:tcW w:w="608" w:type="dxa"/>
            <w:tcBorders>
              <w:top w:val="single" w:color="000000" w:sz="8" w:space="0"/>
              <w:left w:val="single" w:color="000000" w:sz="8" w:space="0"/>
              <w:bottom w:val="single" w:color="auto" w:sz="4" w:space="0"/>
              <w:right w:val="single" w:color="000000" w:sz="8" w:space="0"/>
            </w:tcBorders>
            <w:shd w:val="clear" w:color="auto" w:fill="auto"/>
            <w:tcMar>
              <w:top w:w="0" w:type="dxa"/>
              <w:left w:w="0" w:type="dxa"/>
              <w:bottom w:w="0" w:type="dxa"/>
              <w:right w:w="0" w:type="dxa"/>
            </w:tcMar>
            <w:vAlign w:val="top"/>
          </w:tcPr>
          <w:p w14:paraId="318A8E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textAlignment w:val="top"/>
              <w:rPr>
                <w:sz w:val="28"/>
                <w:szCs w:val="28"/>
              </w:rPr>
            </w:pPr>
            <w:r>
              <w:rPr>
                <w:rFonts w:ascii="Calibri" w:hAnsi="Calibri" w:cs="Calibri" w:eastAsiaTheme="minorEastAsia"/>
                <w:b/>
                <w:bCs/>
                <w:kern w:val="0"/>
                <w:sz w:val="28"/>
                <w:szCs w:val="28"/>
                <w:lang w:val="en-US" w:eastAsia="zh-CN" w:bidi="ar"/>
              </w:rPr>
              <w:t>序号</w:t>
            </w:r>
          </w:p>
        </w:tc>
        <w:tc>
          <w:tcPr>
            <w:tcW w:w="3122"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14:paraId="4C958A7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textAlignment w:val="top"/>
              <w:rPr>
                <w:sz w:val="28"/>
                <w:szCs w:val="28"/>
              </w:rPr>
            </w:pPr>
            <w:r>
              <w:rPr>
                <w:rFonts w:hint="default" w:ascii="Calibri" w:hAnsi="Calibri" w:cs="Calibri" w:eastAsiaTheme="minorEastAsia"/>
                <w:b/>
                <w:bCs/>
                <w:kern w:val="0"/>
                <w:sz w:val="28"/>
                <w:szCs w:val="28"/>
                <w:lang w:val="en-US" w:eastAsia="zh-CN" w:bidi="ar"/>
              </w:rPr>
              <w:t>名称</w:t>
            </w:r>
          </w:p>
        </w:tc>
        <w:tc>
          <w:tcPr>
            <w:tcW w:w="1051"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14:paraId="0DD2F7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textAlignment w:val="top"/>
              <w:rPr>
                <w:sz w:val="28"/>
                <w:szCs w:val="28"/>
              </w:rPr>
            </w:pPr>
            <w:r>
              <w:rPr>
                <w:rFonts w:hint="default" w:ascii="Calibri" w:hAnsi="Calibri" w:cs="Calibri" w:eastAsiaTheme="minorEastAsia"/>
                <w:b/>
                <w:bCs/>
                <w:kern w:val="0"/>
                <w:sz w:val="28"/>
                <w:szCs w:val="28"/>
                <w:lang w:val="en-US" w:eastAsia="zh-CN" w:bidi="ar"/>
              </w:rPr>
              <w:t>数量</w:t>
            </w:r>
          </w:p>
        </w:tc>
        <w:tc>
          <w:tcPr>
            <w:tcW w:w="1579"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top"/>
          </w:tcPr>
          <w:p w14:paraId="1E27DF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textAlignment w:val="top"/>
              <w:rPr>
                <w:sz w:val="28"/>
                <w:szCs w:val="28"/>
              </w:rPr>
            </w:pPr>
            <w:r>
              <w:rPr>
                <w:rFonts w:hint="default" w:ascii="Calibri" w:hAnsi="Calibri" w:cs="Calibri" w:eastAsiaTheme="minorEastAsia"/>
                <w:b/>
                <w:bCs/>
                <w:kern w:val="0"/>
                <w:sz w:val="28"/>
                <w:szCs w:val="28"/>
                <w:lang w:val="en-US" w:eastAsia="zh-CN" w:bidi="ar"/>
              </w:rPr>
              <w:t>预算</w:t>
            </w:r>
            <w:r>
              <w:rPr>
                <w:rFonts w:hint="eastAsia" w:ascii="Calibri" w:hAnsi="Calibri" w:cs="Calibri"/>
                <w:b/>
                <w:bCs/>
                <w:kern w:val="0"/>
                <w:sz w:val="28"/>
                <w:szCs w:val="28"/>
                <w:lang w:val="en-US" w:eastAsia="zh-CN" w:bidi="ar"/>
              </w:rPr>
              <w:t>（万元）</w:t>
            </w:r>
          </w:p>
        </w:tc>
      </w:tr>
      <w:tr w14:paraId="47A3C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740" w:type="dxa"/>
            <w:vMerge w:val="continue"/>
            <w:tcBorders>
              <w:left w:val="single" w:color="000000" w:sz="8" w:space="0"/>
              <w:right w:val="single" w:color="000000" w:sz="8" w:space="0"/>
            </w:tcBorders>
            <w:shd w:val="clear" w:color="auto" w:fill="auto"/>
            <w:tcMar>
              <w:top w:w="0" w:type="dxa"/>
              <w:left w:w="0" w:type="dxa"/>
              <w:bottom w:w="0" w:type="dxa"/>
              <w:right w:w="0" w:type="dxa"/>
            </w:tcMar>
            <w:vAlign w:val="center"/>
          </w:tcPr>
          <w:p w14:paraId="3614E4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color w:val="000000"/>
                <w:kern w:val="0"/>
                <w:sz w:val="28"/>
                <w:szCs w:val="28"/>
                <w:lang w:val="en-US" w:eastAsia="zh-CN" w:bidi="ar"/>
              </w:rPr>
            </w:pPr>
          </w:p>
        </w:tc>
        <w:tc>
          <w:tcPr>
            <w:tcW w:w="608" w:type="dxa"/>
            <w:tcBorders>
              <w:top w:val="single" w:color="auto" w:sz="4" w:space="0"/>
              <w:left w:val="single" w:color="auto" w:sz="4" w:space="0"/>
              <w:bottom w:val="single" w:color="000000" w:sz="8" w:space="0"/>
              <w:right w:val="single" w:color="auto" w:sz="4" w:space="0"/>
            </w:tcBorders>
            <w:shd w:val="clear" w:color="auto" w:fill="auto"/>
            <w:tcMar>
              <w:top w:w="0" w:type="dxa"/>
              <w:left w:w="0" w:type="dxa"/>
              <w:bottom w:w="0" w:type="dxa"/>
              <w:right w:w="0" w:type="dxa"/>
            </w:tcMar>
            <w:vAlign w:val="center"/>
          </w:tcPr>
          <w:p w14:paraId="62F801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8"/>
                <w:szCs w:val="28"/>
              </w:rPr>
            </w:pPr>
            <w:r>
              <w:rPr>
                <w:rFonts w:hint="eastAsia" w:ascii="宋体" w:hAnsi="宋体" w:eastAsia="宋体" w:cs="宋体"/>
                <w:color w:val="000000"/>
                <w:kern w:val="0"/>
                <w:sz w:val="28"/>
                <w:szCs w:val="28"/>
                <w:lang w:val="en-US" w:eastAsia="zh-CN" w:bidi="ar"/>
              </w:rPr>
              <w:t>1</w:t>
            </w:r>
          </w:p>
        </w:tc>
        <w:tc>
          <w:tcPr>
            <w:tcW w:w="3122" w:type="dxa"/>
            <w:tcBorders>
              <w:top w:val="single" w:color="000000" w:sz="8" w:space="0"/>
              <w:left w:val="single" w:color="auto" w:sz="4" w:space="0"/>
              <w:bottom w:val="single" w:color="000000" w:sz="8" w:space="0"/>
              <w:right w:val="single" w:color="000000" w:sz="8" w:space="0"/>
            </w:tcBorders>
            <w:shd w:val="clear" w:color="auto" w:fill="auto"/>
            <w:tcMar>
              <w:top w:w="0" w:type="dxa"/>
              <w:left w:w="0" w:type="dxa"/>
              <w:bottom w:w="0" w:type="dxa"/>
              <w:right w:w="0" w:type="dxa"/>
            </w:tcMar>
            <w:vAlign w:val="center"/>
          </w:tcPr>
          <w:p w14:paraId="63BF32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sz w:val="28"/>
                <w:szCs w:val="28"/>
                <w:lang w:val="en-US"/>
              </w:rPr>
            </w:pPr>
            <w:r>
              <w:rPr>
                <w:rFonts w:hint="default"/>
                <w:sz w:val="28"/>
                <w:szCs w:val="28"/>
                <w:lang w:val="en-US"/>
              </w:rPr>
              <w:t>手术动力设备（鼻）</w:t>
            </w:r>
          </w:p>
        </w:tc>
        <w:tc>
          <w:tcPr>
            <w:tcW w:w="1051"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7C9EAB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sz w:val="28"/>
                <w:szCs w:val="28"/>
                <w:lang w:val="en-US"/>
              </w:rPr>
            </w:pPr>
            <w:r>
              <w:rPr>
                <w:rFonts w:hint="eastAsia" w:ascii="宋体" w:hAnsi="宋体" w:eastAsia="宋体" w:cs="宋体"/>
                <w:color w:val="000000"/>
                <w:kern w:val="0"/>
                <w:sz w:val="28"/>
                <w:szCs w:val="28"/>
                <w:lang w:val="en-US" w:eastAsia="zh-CN" w:bidi="ar"/>
              </w:rPr>
              <w:t>1台</w:t>
            </w:r>
          </w:p>
        </w:tc>
        <w:tc>
          <w:tcPr>
            <w:tcW w:w="1579"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76003A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eastAsiaTheme="minorEastAsia"/>
                <w:sz w:val="28"/>
                <w:szCs w:val="28"/>
                <w:highlight w:val="none"/>
                <w:lang w:val="en-US" w:eastAsia="zh-CN"/>
              </w:rPr>
            </w:pPr>
            <w:r>
              <w:rPr>
                <w:rFonts w:hint="eastAsia" w:ascii="宋体" w:hAnsi="宋体" w:eastAsia="宋体" w:cs="宋体"/>
                <w:color w:val="000000"/>
                <w:kern w:val="0"/>
                <w:sz w:val="28"/>
                <w:szCs w:val="28"/>
                <w:lang w:val="en-US" w:eastAsia="zh-CN" w:bidi="ar"/>
              </w:rPr>
              <w:t>4.9</w:t>
            </w:r>
          </w:p>
        </w:tc>
      </w:tr>
      <w:tr w14:paraId="14D74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740" w:type="dxa"/>
            <w:vMerge w:val="continue"/>
            <w:tcBorders>
              <w:left w:val="single" w:color="000000" w:sz="8" w:space="0"/>
              <w:bottom w:val="single" w:color="auto" w:sz="4" w:space="0"/>
              <w:right w:val="single" w:color="000000" w:sz="8" w:space="0"/>
            </w:tcBorders>
            <w:shd w:val="clear" w:color="auto" w:fill="auto"/>
            <w:tcMar>
              <w:top w:w="0" w:type="dxa"/>
              <w:left w:w="0" w:type="dxa"/>
              <w:bottom w:w="0" w:type="dxa"/>
              <w:right w:w="0" w:type="dxa"/>
            </w:tcMar>
            <w:vAlign w:val="center"/>
          </w:tcPr>
          <w:p w14:paraId="22FE0A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color w:val="000000"/>
                <w:kern w:val="0"/>
                <w:sz w:val="28"/>
                <w:szCs w:val="28"/>
                <w:lang w:val="en-US" w:eastAsia="zh-CN" w:bidi="ar"/>
              </w:rPr>
            </w:pPr>
          </w:p>
        </w:tc>
        <w:tc>
          <w:tcPr>
            <w:tcW w:w="608" w:type="dxa"/>
            <w:tcBorders>
              <w:top w:val="single" w:color="000000" w:sz="8"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509854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8"/>
                <w:szCs w:val="28"/>
              </w:rPr>
            </w:pPr>
            <w:r>
              <w:rPr>
                <w:rFonts w:hint="eastAsia" w:ascii="宋体" w:hAnsi="宋体" w:eastAsia="宋体" w:cs="宋体"/>
                <w:color w:val="000000"/>
                <w:kern w:val="0"/>
                <w:sz w:val="28"/>
                <w:szCs w:val="28"/>
                <w:lang w:val="en-US" w:eastAsia="zh-CN" w:bidi="ar"/>
              </w:rPr>
              <w:t>2</w:t>
            </w:r>
          </w:p>
        </w:tc>
        <w:tc>
          <w:tcPr>
            <w:tcW w:w="3122" w:type="dxa"/>
            <w:tcBorders>
              <w:top w:val="single" w:color="000000" w:sz="8" w:space="0"/>
              <w:left w:val="single" w:color="auto" w:sz="4" w:space="0"/>
              <w:bottom w:val="single" w:color="000000" w:sz="8" w:space="0"/>
              <w:right w:val="single" w:color="000000" w:sz="8" w:space="0"/>
            </w:tcBorders>
            <w:shd w:val="clear" w:color="auto" w:fill="auto"/>
            <w:tcMar>
              <w:top w:w="0" w:type="dxa"/>
              <w:left w:w="0" w:type="dxa"/>
              <w:bottom w:w="0" w:type="dxa"/>
              <w:right w:w="0" w:type="dxa"/>
            </w:tcMar>
            <w:vAlign w:val="center"/>
          </w:tcPr>
          <w:p w14:paraId="282A00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sz w:val="28"/>
                <w:szCs w:val="28"/>
                <w:lang w:val="en-US"/>
              </w:rPr>
            </w:pPr>
            <w:r>
              <w:rPr>
                <w:rFonts w:hint="eastAsia"/>
                <w:sz w:val="28"/>
                <w:szCs w:val="28"/>
                <w:lang w:val="en-US"/>
              </w:rPr>
              <w:t>一次性无菌耳鼻喉刨刀</w:t>
            </w:r>
          </w:p>
        </w:tc>
        <w:tc>
          <w:tcPr>
            <w:tcW w:w="1051"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2594BB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8"/>
                <w:szCs w:val="28"/>
              </w:rPr>
            </w:pPr>
            <w:r>
              <w:rPr>
                <w:rFonts w:hint="eastAsia" w:ascii="宋体" w:hAnsi="宋体" w:eastAsia="宋体" w:cs="宋体"/>
                <w:color w:val="000000"/>
                <w:kern w:val="0"/>
                <w:sz w:val="28"/>
                <w:szCs w:val="28"/>
                <w:lang w:val="en-US" w:eastAsia="zh-CN" w:bidi="ar"/>
              </w:rPr>
              <w:t>按需</w:t>
            </w:r>
          </w:p>
        </w:tc>
        <w:tc>
          <w:tcPr>
            <w:tcW w:w="1579" w:type="dxa"/>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14:paraId="676AA7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sz w:val="28"/>
                <w:szCs w:val="28"/>
                <w:highlight w:val="none"/>
                <w:lang w:val="en-US"/>
              </w:rPr>
            </w:pPr>
            <w:r>
              <w:rPr>
                <w:rFonts w:hint="eastAsia" w:ascii="宋体" w:hAnsi="宋体" w:eastAsia="宋体" w:cs="宋体"/>
                <w:color w:val="000000"/>
                <w:kern w:val="0"/>
                <w:sz w:val="28"/>
                <w:szCs w:val="28"/>
                <w:highlight w:val="none"/>
                <w:lang w:val="en-US" w:eastAsia="zh-CN" w:bidi="ar"/>
              </w:rPr>
              <w:t>0.35</w:t>
            </w:r>
          </w:p>
        </w:tc>
      </w:tr>
    </w:tbl>
    <w:p w14:paraId="4D5333A0">
      <w:pPr>
        <w:pStyle w:val="2"/>
        <w:rPr>
          <w:rFonts w:hint="eastAsia" w:ascii="宋体" w:hAnsi="宋体" w:eastAsia="宋体" w:cs="宋体"/>
          <w:b/>
          <w:bCs/>
          <w:sz w:val="36"/>
          <w:szCs w:val="36"/>
          <w:highlight w:val="none"/>
          <w:lang w:val="en-US" w:eastAsia="zh-CN"/>
        </w:rPr>
      </w:pPr>
    </w:p>
    <w:p w14:paraId="39E4666E">
      <w:pPr>
        <w:pStyle w:val="2"/>
        <w:rPr>
          <w:rFonts w:hint="eastAsia" w:ascii="宋体" w:hAnsi="宋体" w:eastAsia="宋体" w:cs="宋体"/>
          <w:b/>
          <w:bCs/>
          <w:sz w:val="36"/>
          <w:szCs w:val="36"/>
          <w:highlight w:val="none"/>
          <w:lang w:val="en-US" w:eastAsia="zh-CN"/>
        </w:rPr>
      </w:pPr>
    </w:p>
    <w:p w14:paraId="0140A27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right="0" w:rightChars="0"/>
        <w:jc w:val="center"/>
        <w:textAlignment w:val="auto"/>
        <w:outlineLvl w:val="9"/>
        <w:rPr>
          <w:rFonts w:hint="eastAsia" w:ascii="宋体" w:hAnsi="宋体" w:eastAsia="宋体" w:cs="宋体"/>
          <w:b/>
          <w:bCs/>
          <w:sz w:val="36"/>
          <w:szCs w:val="36"/>
          <w:highlight w:val="none"/>
          <w:lang w:val="en-US" w:eastAsia="zh-CN"/>
        </w:rPr>
      </w:pPr>
    </w:p>
    <w:p w14:paraId="734909F1">
      <w:pPr>
        <w:pStyle w:val="2"/>
        <w:spacing w:before="134" w:line="222" w:lineRule="auto"/>
        <w:jc w:val="center"/>
        <w:rPr>
          <w:rFonts w:hint="eastAsia" w:ascii="宋体" w:hAnsi="宋体" w:eastAsia="宋体" w:cs="宋体"/>
          <w:color w:val="000000" w:themeColor="text1"/>
          <w:sz w:val="21"/>
          <w14:textFill>
            <w14:solidFill>
              <w14:schemeClr w14:val="tx1"/>
            </w14:solidFill>
          </w14:textFill>
        </w:rPr>
      </w:pPr>
      <w:r>
        <w:rPr>
          <w:rFonts w:hint="eastAsia" w:ascii="宋体" w:hAnsi="宋体" w:eastAsia="宋体" w:cs="宋体"/>
          <w:b/>
          <w:bCs/>
          <w:color w:val="000000" w:themeColor="text1"/>
          <w:spacing w:val="-13"/>
          <w:sz w:val="36"/>
          <w:szCs w:val="36"/>
          <w:lang w:val="en-US" w:eastAsia="zh-CN"/>
          <w14:textFill>
            <w14:solidFill>
              <w14:schemeClr w14:val="tx1"/>
            </w14:solidFill>
          </w14:textFill>
        </w:rPr>
        <w:t xml:space="preserve">  </w:t>
      </w:r>
      <w:r>
        <w:rPr>
          <w:rFonts w:hint="eastAsia" w:ascii="宋体" w:hAnsi="宋体" w:eastAsia="宋体" w:cs="宋体"/>
          <w:b/>
          <w:bCs/>
          <w:color w:val="000000" w:themeColor="text1"/>
          <w:spacing w:val="-13"/>
          <w:sz w:val="36"/>
          <w:szCs w:val="36"/>
          <w14:textFill>
            <w14:solidFill>
              <w14:schemeClr w14:val="tx1"/>
            </w14:solidFill>
          </w14:textFill>
        </w:rPr>
        <w:t>手术动力设备</w:t>
      </w:r>
      <w:r>
        <w:rPr>
          <w:rFonts w:hint="eastAsia" w:ascii="宋体" w:hAnsi="宋体" w:eastAsia="宋体" w:cs="宋体"/>
          <w:b/>
          <w:bCs/>
          <w:color w:val="000000" w:themeColor="text1"/>
          <w:spacing w:val="-13"/>
          <w:sz w:val="36"/>
          <w:szCs w:val="36"/>
          <w:lang w:eastAsia="zh-CN"/>
          <w14:textFill>
            <w14:solidFill>
              <w14:schemeClr w14:val="tx1"/>
            </w14:solidFill>
          </w14:textFill>
        </w:rPr>
        <w:t>（</w:t>
      </w:r>
      <w:r>
        <w:rPr>
          <w:rFonts w:hint="eastAsia" w:ascii="宋体" w:hAnsi="宋体" w:eastAsia="宋体" w:cs="宋体"/>
          <w:b/>
          <w:bCs/>
          <w:color w:val="000000" w:themeColor="text1"/>
          <w:spacing w:val="-13"/>
          <w:sz w:val="36"/>
          <w:szCs w:val="36"/>
          <w:lang w:val="en-US" w:eastAsia="zh-CN"/>
          <w14:textFill>
            <w14:solidFill>
              <w14:schemeClr w14:val="tx1"/>
            </w14:solidFill>
          </w14:textFill>
        </w:rPr>
        <w:t>鼻）</w:t>
      </w:r>
      <w:r>
        <w:rPr>
          <w:rFonts w:hint="eastAsia" w:ascii="宋体" w:hAnsi="宋体" w:eastAsia="宋体" w:cs="宋体"/>
          <w:b/>
          <w:bCs/>
          <w:color w:val="000000" w:themeColor="text1"/>
          <w:spacing w:val="-13"/>
          <w:sz w:val="36"/>
          <w:szCs w:val="36"/>
          <w14:textFill>
            <w14:solidFill>
              <w14:schemeClr w14:val="tx1"/>
            </w14:solidFill>
          </w14:textFill>
        </w:rPr>
        <w:t>参数</w:t>
      </w:r>
    </w:p>
    <w:p w14:paraId="47947515">
      <w:pPr>
        <w:pStyle w:val="2"/>
        <w:spacing w:before="81" w:line="439" w:lineRule="auto"/>
        <w:ind w:left="102" w:right="279"/>
        <w:rPr>
          <w:rFonts w:hint="eastAsia" w:ascii="宋体" w:hAnsi="宋体" w:eastAsia="宋体" w:cs="宋体"/>
          <w:color w:val="000000" w:themeColor="text1"/>
          <w:spacing w:val="-15"/>
          <w:sz w:val="28"/>
          <w:szCs w:val="28"/>
          <w:lang w:eastAsia="zh-CN"/>
          <w14:textFill>
            <w14:solidFill>
              <w14:schemeClr w14:val="tx1"/>
            </w14:solidFill>
          </w14:textFill>
        </w:rPr>
      </w:pPr>
      <w:r>
        <w:rPr>
          <w:rFonts w:hint="eastAsia" w:ascii="宋体" w:hAnsi="宋体" w:eastAsia="宋体" w:cs="宋体"/>
          <w:color w:val="000000" w:themeColor="text1"/>
          <w:spacing w:val="-15"/>
          <w:sz w:val="28"/>
          <w:szCs w:val="28"/>
          <w14:textFill>
            <w14:solidFill>
              <w14:schemeClr w14:val="tx1"/>
            </w14:solidFill>
          </w14:textFill>
        </w:rPr>
        <w:t>1.可满足耳鼻咽喉科手术中对人体软组织的切割吸引以及骨组织的磨削处理</w:t>
      </w:r>
      <w:r>
        <w:rPr>
          <w:rFonts w:hint="eastAsia" w:ascii="宋体" w:hAnsi="宋体" w:eastAsia="宋体" w:cs="宋体"/>
          <w:color w:val="000000" w:themeColor="text1"/>
          <w:spacing w:val="-15"/>
          <w:sz w:val="28"/>
          <w:szCs w:val="28"/>
          <w:lang w:eastAsia="zh-CN"/>
          <w14:textFill>
            <w14:solidFill>
              <w14:schemeClr w14:val="tx1"/>
            </w14:solidFill>
          </w14:textFill>
        </w:rPr>
        <w:t>；</w:t>
      </w:r>
    </w:p>
    <w:p w14:paraId="6629B5CA">
      <w:pPr>
        <w:pStyle w:val="2"/>
        <w:spacing w:before="81" w:line="439" w:lineRule="auto"/>
        <w:ind w:left="102" w:right="279"/>
        <w:rPr>
          <w:rFonts w:hint="eastAsia" w:ascii="宋体" w:hAnsi="宋体" w:eastAsia="宋体" w:cs="宋体"/>
          <w:color w:val="000000" w:themeColor="text1"/>
          <w:spacing w:val="-15"/>
          <w:sz w:val="28"/>
          <w:szCs w:val="28"/>
          <w14:textFill>
            <w14:solidFill>
              <w14:schemeClr w14:val="tx1"/>
            </w14:solidFill>
          </w14:textFill>
        </w:rPr>
      </w:pPr>
      <w:r>
        <w:rPr>
          <w:rFonts w:hint="eastAsia" w:ascii="宋体" w:hAnsi="宋体" w:eastAsia="宋体" w:cs="宋体"/>
          <w:color w:val="000000" w:themeColor="text1"/>
          <w:spacing w:val="-15"/>
          <w:sz w:val="28"/>
          <w:szCs w:val="28"/>
          <w14:textFill>
            <w14:solidFill>
              <w14:schemeClr w14:val="tx1"/>
            </w14:solidFill>
          </w14:textFill>
        </w:rPr>
        <w:t>*</w:t>
      </w:r>
      <w:r>
        <w:rPr>
          <w:rFonts w:hint="eastAsia" w:ascii="宋体" w:hAnsi="宋体" w:eastAsia="宋体" w:cs="宋体"/>
          <w:color w:val="000000" w:themeColor="text1"/>
          <w:spacing w:val="-15"/>
          <w:sz w:val="28"/>
          <w:szCs w:val="28"/>
          <w:lang w:val="en-US" w:eastAsia="zh-CN"/>
          <w14:textFill>
            <w14:solidFill>
              <w14:schemeClr w14:val="tx1"/>
            </w14:solidFill>
          </w14:textFill>
        </w:rPr>
        <w:t>2.</w:t>
      </w:r>
      <w:r>
        <w:rPr>
          <w:rFonts w:hint="eastAsia" w:ascii="宋体" w:hAnsi="宋体" w:eastAsia="宋体" w:cs="宋体"/>
          <w:color w:val="000000" w:themeColor="text1"/>
          <w:spacing w:val="-15"/>
          <w:sz w:val="28"/>
          <w:szCs w:val="28"/>
          <w14:textFill>
            <w14:solidFill>
              <w14:schemeClr w14:val="tx1"/>
            </w14:solidFill>
          </w14:textFill>
        </w:rPr>
        <w:t>双接口设计，可连接分体式鼻刨手柄，也可连接一体式鼻刨刀具，自动识别</w:t>
      </w:r>
      <w:r>
        <w:rPr>
          <w:rFonts w:hint="eastAsia" w:ascii="宋体" w:hAnsi="宋体" w:eastAsia="宋体" w:cs="宋体"/>
          <w:color w:val="000000" w:themeColor="text1"/>
          <w:spacing w:val="-15"/>
          <w:sz w:val="28"/>
          <w:szCs w:val="28"/>
          <w:lang w:eastAsia="zh-CN"/>
          <w14:textFill>
            <w14:solidFill>
              <w14:schemeClr w14:val="tx1"/>
            </w14:solidFill>
          </w14:textFill>
        </w:rPr>
        <w:t>；</w:t>
      </w:r>
      <w:r>
        <w:rPr>
          <w:rFonts w:hint="eastAsia" w:ascii="宋体" w:hAnsi="宋体" w:eastAsia="宋体" w:cs="宋体"/>
          <w:color w:val="000000" w:themeColor="text1"/>
          <w:spacing w:val="-15"/>
          <w:sz w:val="28"/>
          <w:szCs w:val="28"/>
          <w14:textFill>
            <w14:solidFill>
              <w14:schemeClr w14:val="tx1"/>
            </w14:solidFill>
          </w14:textFill>
        </w:rPr>
        <w:t xml:space="preserve"> </w:t>
      </w:r>
    </w:p>
    <w:p w14:paraId="2A1C7FC0">
      <w:pPr>
        <w:pStyle w:val="2"/>
        <w:spacing w:before="81" w:line="439" w:lineRule="auto"/>
        <w:ind w:left="102" w:right="279"/>
        <w:rPr>
          <w:rFonts w:hint="eastAsia" w:ascii="宋体" w:hAnsi="宋体" w:eastAsia="宋体" w:cs="宋体"/>
          <w:color w:val="000000" w:themeColor="text1"/>
          <w:spacing w:val="-15"/>
          <w:sz w:val="28"/>
          <w:szCs w:val="28"/>
          <w:lang w:eastAsia="zh-CN"/>
          <w14:textFill>
            <w14:solidFill>
              <w14:schemeClr w14:val="tx1"/>
            </w14:solidFill>
          </w14:textFill>
        </w:rPr>
      </w:pPr>
      <w:r>
        <w:rPr>
          <w:rFonts w:hint="eastAsia" w:ascii="宋体" w:hAnsi="宋体" w:eastAsia="宋体" w:cs="宋体"/>
          <w:color w:val="000000" w:themeColor="text1"/>
          <w:spacing w:val="-15"/>
          <w:sz w:val="28"/>
          <w:szCs w:val="28"/>
          <w:lang w:val="en-US" w:eastAsia="zh-CN"/>
          <w14:textFill>
            <w14:solidFill>
              <w14:schemeClr w14:val="tx1"/>
            </w14:solidFill>
          </w14:textFill>
        </w:rPr>
        <w:t>3.</w:t>
      </w:r>
      <w:r>
        <w:rPr>
          <w:rFonts w:hint="eastAsia" w:ascii="宋体" w:hAnsi="宋体" w:eastAsia="宋体" w:cs="宋体"/>
          <w:color w:val="000000" w:themeColor="text1"/>
          <w:spacing w:val="-15"/>
          <w:sz w:val="28"/>
          <w:szCs w:val="28"/>
          <w14:textFill>
            <w14:solidFill>
              <w14:schemeClr w14:val="tx1"/>
            </w14:solidFill>
          </w14:textFill>
        </w:rPr>
        <w:t>脚踏、手柄连接故障自动诊断识别</w:t>
      </w:r>
      <w:r>
        <w:rPr>
          <w:rFonts w:hint="eastAsia" w:ascii="宋体" w:hAnsi="宋体" w:eastAsia="宋体" w:cs="宋体"/>
          <w:color w:val="000000" w:themeColor="text1"/>
          <w:spacing w:val="-15"/>
          <w:sz w:val="28"/>
          <w:szCs w:val="28"/>
          <w:lang w:eastAsia="zh-CN"/>
          <w14:textFill>
            <w14:solidFill>
              <w14:schemeClr w14:val="tx1"/>
            </w14:solidFill>
          </w14:textFill>
        </w:rPr>
        <w:t>；</w:t>
      </w:r>
    </w:p>
    <w:p w14:paraId="23059E05">
      <w:pPr>
        <w:pStyle w:val="2"/>
        <w:spacing w:before="81" w:line="439" w:lineRule="auto"/>
        <w:ind w:left="102" w:right="279"/>
        <w:rPr>
          <w:rFonts w:hint="eastAsia" w:ascii="宋体" w:hAnsi="宋体" w:eastAsia="宋体" w:cs="宋体"/>
          <w:color w:val="000000" w:themeColor="text1"/>
          <w:spacing w:val="-15"/>
          <w:sz w:val="28"/>
          <w:szCs w:val="28"/>
          <w:lang w:eastAsia="zh-CN"/>
          <w14:textFill>
            <w14:solidFill>
              <w14:schemeClr w14:val="tx1"/>
            </w14:solidFill>
          </w14:textFill>
        </w:rPr>
      </w:pPr>
      <w:r>
        <w:rPr>
          <w:rFonts w:hint="eastAsia" w:ascii="宋体" w:hAnsi="宋体" w:eastAsia="宋体" w:cs="宋体"/>
          <w:color w:val="000000" w:themeColor="text1"/>
          <w:spacing w:val="-15"/>
          <w:sz w:val="28"/>
          <w:szCs w:val="28"/>
          <w14:textFill>
            <w14:solidFill>
              <w14:schemeClr w14:val="tx1"/>
            </w14:solidFill>
          </w14:textFill>
        </w:rPr>
        <w:t>*</w:t>
      </w:r>
      <w:r>
        <w:rPr>
          <w:rFonts w:hint="eastAsia" w:ascii="宋体" w:hAnsi="宋体" w:eastAsia="宋体" w:cs="宋体"/>
          <w:color w:val="000000" w:themeColor="text1"/>
          <w:spacing w:val="-15"/>
          <w:sz w:val="28"/>
          <w:szCs w:val="28"/>
          <w:lang w:val="en-US" w:eastAsia="zh-CN"/>
          <w14:textFill>
            <w14:solidFill>
              <w14:schemeClr w14:val="tx1"/>
            </w14:solidFill>
          </w14:textFill>
        </w:rPr>
        <w:t>4</w:t>
      </w:r>
      <w:r>
        <w:rPr>
          <w:rFonts w:hint="eastAsia" w:ascii="宋体" w:hAnsi="宋体" w:eastAsia="宋体" w:cs="宋体"/>
          <w:color w:val="000000" w:themeColor="text1"/>
          <w:spacing w:val="-15"/>
          <w:sz w:val="28"/>
          <w:szCs w:val="28"/>
          <w14:textFill>
            <w14:solidFill>
              <w14:schemeClr w14:val="tx1"/>
            </w14:solidFill>
          </w14:textFill>
        </w:rPr>
        <w:t>.手柄采用分体式设计，降低手柄故障率</w:t>
      </w:r>
      <w:r>
        <w:rPr>
          <w:rFonts w:hint="eastAsia" w:ascii="宋体" w:hAnsi="宋体" w:eastAsia="宋体" w:cs="宋体"/>
          <w:color w:val="000000" w:themeColor="text1"/>
          <w:spacing w:val="-15"/>
          <w:sz w:val="28"/>
          <w:szCs w:val="28"/>
          <w:lang w:eastAsia="zh-CN"/>
          <w14:textFill>
            <w14:solidFill>
              <w14:schemeClr w14:val="tx1"/>
            </w14:solidFill>
          </w14:textFill>
        </w:rPr>
        <w:t>；</w:t>
      </w:r>
    </w:p>
    <w:p w14:paraId="5B083221">
      <w:pPr>
        <w:pStyle w:val="2"/>
        <w:spacing w:before="81" w:line="439" w:lineRule="auto"/>
        <w:ind w:left="102" w:right="279"/>
        <w:rPr>
          <w:rFonts w:hint="eastAsia" w:ascii="宋体" w:hAnsi="宋体" w:eastAsia="宋体" w:cs="宋体"/>
          <w:color w:val="000000" w:themeColor="text1"/>
          <w:spacing w:val="-15"/>
          <w:sz w:val="28"/>
          <w:szCs w:val="28"/>
          <w14:textFill>
            <w14:solidFill>
              <w14:schemeClr w14:val="tx1"/>
            </w14:solidFill>
          </w14:textFill>
        </w:rPr>
      </w:pPr>
      <w:r>
        <w:rPr>
          <w:rFonts w:hint="eastAsia" w:ascii="宋体" w:hAnsi="宋体" w:eastAsia="宋体" w:cs="宋体"/>
          <w:color w:val="000000" w:themeColor="text1"/>
          <w:spacing w:val="-15"/>
          <w:sz w:val="28"/>
          <w:szCs w:val="28"/>
          <w:lang w:val="en-US" w:eastAsia="zh-CN"/>
          <w14:textFill>
            <w14:solidFill>
              <w14:schemeClr w14:val="tx1"/>
            </w14:solidFill>
          </w14:textFill>
        </w:rPr>
        <w:t>5</w:t>
      </w:r>
      <w:r>
        <w:rPr>
          <w:rFonts w:hint="eastAsia" w:ascii="宋体" w:hAnsi="宋体" w:eastAsia="宋体" w:cs="宋体"/>
          <w:color w:val="000000" w:themeColor="text1"/>
          <w:spacing w:val="-15"/>
          <w:sz w:val="28"/>
          <w:szCs w:val="28"/>
          <w14:textFill>
            <w14:solidFill>
              <w14:schemeClr w14:val="tx1"/>
            </w14:solidFill>
          </w14:textFill>
        </w:rPr>
        <w:t>.转速：往复≥6000转/分，单向≥13000转/分，满足不同手术的需要</w:t>
      </w:r>
      <w:r>
        <w:rPr>
          <w:rFonts w:hint="eastAsia" w:ascii="宋体" w:hAnsi="宋体" w:eastAsia="宋体" w:cs="宋体"/>
          <w:color w:val="000000" w:themeColor="text1"/>
          <w:spacing w:val="-15"/>
          <w:sz w:val="28"/>
          <w:szCs w:val="28"/>
          <w:lang w:eastAsia="zh-CN"/>
          <w14:textFill>
            <w14:solidFill>
              <w14:schemeClr w14:val="tx1"/>
            </w14:solidFill>
          </w14:textFill>
        </w:rPr>
        <w:t>；</w:t>
      </w:r>
    </w:p>
    <w:p w14:paraId="3410A188">
      <w:pPr>
        <w:pStyle w:val="2"/>
        <w:spacing w:before="81" w:line="439" w:lineRule="auto"/>
        <w:ind w:left="102" w:right="279"/>
        <w:rPr>
          <w:rFonts w:hint="eastAsia" w:ascii="宋体" w:hAnsi="宋体" w:eastAsia="宋体" w:cs="宋体"/>
          <w:color w:val="000000" w:themeColor="text1"/>
          <w:spacing w:val="-15"/>
          <w:sz w:val="28"/>
          <w:szCs w:val="28"/>
          <w:lang w:eastAsia="zh-CN"/>
          <w14:textFill>
            <w14:solidFill>
              <w14:schemeClr w14:val="tx1"/>
            </w14:solidFill>
          </w14:textFill>
        </w:rPr>
      </w:pPr>
      <w:r>
        <w:rPr>
          <w:rFonts w:hint="eastAsia" w:ascii="宋体" w:hAnsi="宋体" w:eastAsia="宋体" w:cs="宋体"/>
          <w:color w:val="000000" w:themeColor="text1"/>
          <w:spacing w:val="-15"/>
          <w:sz w:val="28"/>
          <w:szCs w:val="28"/>
          <w:lang w:val="en-US" w:eastAsia="zh-CN"/>
          <w14:textFill>
            <w14:solidFill>
              <w14:schemeClr w14:val="tx1"/>
            </w14:solidFill>
          </w14:textFill>
        </w:rPr>
        <w:t>6</w:t>
      </w:r>
      <w:r>
        <w:rPr>
          <w:rFonts w:hint="eastAsia" w:ascii="宋体" w:hAnsi="宋体" w:eastAsia="宋体" w:cs="宋体"/>
          <w:color w:val="000000" w:themeColor="text1"/>
          <w:spacing w:val="-15"/>
          <w:sz w:val="28"/>
          <w:szCs w:val="28"/>
          <w14:textFill>
            <w14:solidFill>
              <w14:schemeClr w14:val="tx1"/>
            </w14:solidFill>
          </w14:textFill>
        </w:rPr>
        <w:t>.手柄采用握笔式设计</w:t>
      </w:r>
      <w:r>
        <w:rPr>
          <w:rFonts w:hint="eastAsia" w:ascii="宋体" w:hAnsi="宋体" w:eastAsia="宋体" w:cs="宋体"/>
          <w:color w:val="000000" w:themeColor="text1"/>
          <w:spacing w:val="-15"/>
          <w:sz w:val="28"/>
          <w:szCs w:val="28"/>
          <w:lang w:eastAsia="zh-CN"/>
          <w14:textFill>
            <w14:solidFill>
              <w14:schemeClr w14:val="tx1"/>
            </w14:solidFill>
          </w14:textFill>
        </w:rPr>
        <w:t>，</w:t>
      </w:r>
      <w:r>
        <w:rPr>
          <w:rFonts w:hint="eastAsia" w:ascii="宋体" w:hAnsi="宋体" w:eastAsia="宋体" w:cs="宋体"/>
          <w:color w:val="000000" w:themeColor="text1"/>
          <w:spacing w:val="-15"/>
          <w:sz w:val="28"/>
          <w:szCs w:val="28"/>
          <w14:textFill>
            <w14:solidFill>
              <w14:schemeClr w14:val="tx1"/>
            </w14:solidFill>
          </w14:textFill>
        </w:rPr>
        <w:t>重量</w:t>
      </w:r>
      <w:r>
        <w:rPr>
          <w:rFonts w:hint="eastAsia" w:ascii="宋体" w:hAnsi="宋体" w:eastAsia="宋体" w:cs="宋体"/>
          <w:color w:val="000000" w:themeColor="text1"/>
          <w:spacing w:val="-15"/>
          <w:sz w:val="28"/>
          <w:szCs w:val="28"/>
          <w:lang w:val="en-US" w:eastAsia="zh-CN"/>
          <w14:textFill>
            <w14:solidFill>
              <w14:schemeClr w14:val="tx1"/>
            </w14:solidFill>
          </w14:textFill>
        </w:rPr>
        <w:t>≤100g</w:t>
      </w:r>
      <w:r>
        <w:rPr>
          <w:rFonts w:hint="eastAsia" w:ascii="宋体" w:hAnsi="宋体" w:eastAsia="宋体" w:cs="宋体"/>
          <w:color w:val="000000" w:themeColor="text1"/>
          <w:spacing w:val="-15"/>
          <w:sz w:val="28"/>
          <w:szCs w:val="28"/>
          <w:lang w:eastAsia="zh-CN"/>
          <w14:textFill>
            <w14:solidFill>
              <w14:schemeClr w14:val="tx1"/>
            </w14:solidFill>
          </w14:textFill>
        </w:rPr>
        <w:t>；</w:t>
      </w:r>
    </w:p>
    <w:p w14:paraId="2D4B5E52">
      <w:pPr>
        <w:pStyle w:val="2"/>
        <w:spacing w:before="81" w:line="439" w:lineRule="auto"/>
        <w:ind w:left="102" w:right="279"/>
        <w:rPr>
          <w:rFonts w:hint="default" w:ascii="宋体" w:hAnsi="宋体" w:eastAsia="宋体" w:cs="宋体"/>
          <w:color w:val="000000" w:themeColor="text1"/>
          <w:spacing w:val="-15"/>
          <w:sz w:val="28"/>
          <w:szCs w:val="28"/>
          <w:lang w:val="en-US" w:eastAsia="zh-CN"/>
          <w14:textFill>
            <w14:solidFill>
              <w14:schemeClr w14:val="tx1"/>
            </w14:solidFill>
          </w14:textFill>
        </w:rPr>
      </w:pPr>
      <w:r>
        <w:rPr>
          <w:rFonts w:hint="eastAsia" w:ascii="宋体" w:hAnsi="宋体" w:eastAsia="宋体" w:cs="宋体"/>
          <w:color w:val="000000" w:themeColor="text1"/>
          <w:spacing w:val="-15"/>
          <w:sz w:val="28"/>
          <w:szCs w:val="28"/>
          <w:lang w:val="en-US" w:eastAsia="zh-CN"/>
          <w14:textFill>
            <w14:solidFill>
              <w14:schemeClr w14:val="tx1"/>
            </w14:solidFill>
          </w14:textFill>
        </w:rPr>
        <w:t>7</w:t>
      </w:r>
      <w:r>
        <w:rPr>
          <w:rFonts w:hint="eastAsia" w:ascii="宋体" w:hAnsi="宋体" w:eastAsia="宋体" w:cs="宋体"/>
          <w:color w:val="000000" w:themeColor="text1"/>
          <w:spacing w:val="-15"/>
          <w:sz w:val="28"/>
          <w:szCs w:val="28"/>
          <w14:textFill>
            <w14:solidFill>
              <w14:schemeClr w14:val="tx1"/>
            </w14:solidFill>
          </w14:textFill>
        </w:rPr>
        <w:t>.手柄同电缆可用高温高压的方式</w:t>
      </w:r>
      <w:r>
        <w:rPr>
          <w:rFonts w:hint="eastAsia" w:ascii="宋体" w:hAnsi="宋体" w:eastAsia="宋体" w:cs="宋体"/>
          <w:color w:val="000000" w:themeColor="text1"/>
          <w:spacing w:val="-15"/>
          <w:sz w:val="28"/>
          <w:szCs w:val="28"/>
          <w:lang w:val="en-US" w:eastAsia="zh-CN"/>
          <w14:textFill>
            <w14:solidFill>
              <w14:schemeClr w14:val="tx1"/>
            </w14:solidFill>
          </w14:textFill>
        </w:rPr>
        <w:t>灭菌；</w:t>
      </w:r>
    </w:p>
    <w:p w14:paraId="188508C4">
      <w:pPr>
        <w:pStyle w:val="2"/>
        <w:spacing w:before="81" w:line="439" w:lineRule="auto"/>
        <w:ind w:left="102" w:right="279"/>
        <w:rPr>
          <w:rFonts w:hint="eastAsia" w:ascii="宋体" w:hAnsi="宋体" w:eastAsia="宋体" w:cs="宋体"/>
          <w:color w:val="000000" w:themeColor="text1"/>
          <w:spacing w:val="-15"/>
          <w:sz w:val="28"/>
          <w:szCs w:val="28"/>
          <w:lang w:val="en-US" w:eastAsia="zh-CN"/>
          <w14:textFill>
            <w14:solidFill>
              <w14:schemeClr w14:val="tx1"/>
            </w14:solidFill>
          </w14:textFill>
        </w:rPr>
      </w:pPr>
      <w:r>
        <w:rPr>
          <w:rFonts w:hint="eastAsia" w:ascii="宋体" w:hAnsi="宋体" w:eastAsia="宋体" w:cs="宋体"/>
          <w:color w:val="000000" w:themeColor="text1"/>
          <w:spacing w:val="-15"/>
          <w:sz w:val="28"/>
          <w:szCs w:val="28"/>
          <w:lang w:val="en-US" w:eastAsia="zh-CN"/>
          <w14:textFill>
            <w14:solidFill>
              <w14:schemeClr w14:val="tx1"/>
            </w14:solidFill>
          </w14:textFill>
        </w:rPr>
        <w:t>8</w:t>
      </w:r>
      <w:r>
        <w:rPr>
          <w:rFonts w:hint="eastAsia" w:ascii="宋体" w:hAnsi="宋体" w:eastAsia="宋体" w:cs="宋体"/>
          <w:color w:val="000000" w:themeColor="text1"/>
          <w:spacing w:val="-15"/>
          <w:sz w:val="28"/>
          <w:szCs w:val="28"/>
          <w14:textFill>
            <w14:solidFill>
              <w14:schemeClr w14:val="tx1"/>
            </w14:solidFill>
          </w14:textFill>
        </w:rPr>
        <w:t>.能与多种刀头及钻头连接，可以完成鼻部、咽部、喉部及颅底的各种手</w:t>
      </w:r>
      <w:r>
        <w:rPr>
          <w:rFonts w:hint="eastAsia" w:ascii="宋体" w:hAnsi="宋体" w:eastAsia="宋体" w:cs="宋体"/>
          <w:color w:val="000000" w:themeColor="text1"/>
          <w:spacing w:val="-15"/>
          <w:sz w:val="28"/>
          <w:szCs w:val="28"/>
          <w:lang w:val="en-US" w:eastAsia="zh-CN"/>
          <w14:textFill>
            <w14:solidFill>
              <w14:schemeClr w14:val="tx1"/>
            </w14:solidFill>
          </w14:textFill>
        </w:rPr>
        <w:t>术；</w:t>
      </w:r>
    </w:p>
    <w:p w14:paraId="34D387CF">
      <w:pPr>
        <w:pStyle w:val="2"/>
        <w:spacing w:before="81" w:line="439" w:lineRule="auto"/>
        <w:ind w:left="102" w:right="279"/>
        <w:rPr>
          <w:rFonts w:hint="eastAsia" w:ascii="宋体" w:hAnsi="宋体" w:eastAsia="宋体" w:cs="宋体"/>
          <w:color w:val="000000" w:themeColor="text1"/>
          <w:spacing w:val="-15"/>
          <w:sz w:val="28"/>
          <w:szCs w:val="28"/>
          <w:lang w:val="en-US" w:eastAsia="zh-CN"/>
          <w14:textFill>
            <w14:solidFill>
              <w14:schemeClr w14:val="tx1"/>
            </w14:solidFill>
          </w14:textFill>
        </w:rPr>
      </w:pPr>
      <w:r>
        <w:rPr>
          <w:rFonts w:hint="eastAsia" w:ascii="宋体" w:hAnsi="宋体" w:eastAsia="宋体" w:cs="宋体"/>
          <w:color w:val="000000" w:themeColor="text1"/>
          <w:spacing w:val="-15"/>
          <w:sz w:val="28"/>
          <w:szCs w:val="28"/>
          <w:lang w:val="en-US" w:eastAsia="zh-CN"/>
          <w14:textFill>
            <w14:solidFill>
              <w14:schemeClr w14:val="tx1"/>
            </w14:solidFill>
          </w14:textFill>
        </w:rPr>
        <w:t>9.如与医院系统连接，承担接口费。</w:t>
      </w:r>
    </w:p>
    <w:p w14:paraId="398D3B9C">
      <w:pPr>
        <w:pStyle w:val="2"/>
        <w:spacing w:before="81" w:line="439" w:lineRule="auto"/>
        <w:ind w:left="102" w:right="279"/>
        <w:rPr>
          <w:rFonts w:hint="eastAsia" w:ascii="宋体" w:hAnsi="宋体" w:eastAsia="宋体" w:cs="宋体"/>
          <w:color w:val="000000" w:themeColor="text1"/>
          <w:spacing w:val="-15"/>
          <w:sz w:val="28"/>
          <w:szCs w:val="28"/>
          <w:lang w:val="en-US" w:eastAsia="zh-CN"/>
          <w14:textFill>
            <w14:solidFill>
              <w14:schemeClr w14:val="tx1"/>
            </w14:solidFill>
          </w14:textFill>
        </w:rPr>
      </w:pPr>
    </w:p>
    <w:p w14:paraId="3504A910">
      <w:pPr>
        <w:pStyle w:val="2"/>
        <w:spacing w:before="81" w:line="439" w:lineRule="auto"/>
        <w:ind w:left="102" w:right="279"/>
        <w:rPr>
          <w:rFonts w:hint="default" w:ascii="宋体" w:hAnsi="宋体" w:eastAsia="宋体" w:cs="宋体"/>
          <w:color w:val="000000" w:themeColor="text1"/>
          <w:spacing w:val="-15"/>
          <w:sz w:val="28"/>
          <w:szCs w:val="28"/>
          <w:lang w:val="en-US" w:eastAsia="zh-CN"/>
          <w14:textFill>
            <w14:solidFill>
              <w14:schemeClr w14:val="tx1"/>
            </w14:solidFill>
          </w14:textFill>
        </w:rPr>
      </w:pPr>
      <w:r>
        <w:rPr>
          <w:rFonts w:hint="eastAsia" w:ascii="宋体" w:hAnsi="宋体" w:eastAsia="宋体" w:cs="宋体"/>
          <w:color w:val="000000" w:themeColor="text1"/>
          <w:spacing w:val="-15"/>
          <w:sz w:val="28"/>
          <w:szCs w:val="28"/>
          <w:lang w:val="en-US" w:eastAsia="zh-CN"/>
          <w14:textFill>
            <w14:solidFill>
              <w14:schemeClr w14:val="tx1"/>
            </w14:solidFill>
          </w14:textFill>
        </w:rPr>
        <w:t>备注：加</w:t>
      </w:r>
      <w:r>
        <w:rPr>
          <w:rFonts w:hint="eastAsia" w:ascii="宋体" w:hAnsi="宋体" w:eastAsia="宋体" w:cs="宋体"/>
          <w:color w:val="000000" w:themeColor="text1"/>
          <w:spacing w:val="-15"/>
          <w:sz w:val="28"/>
          <w:szCs w:val="28"/>
          <w14:textFill>
            <w14:solidFill>
              <w14:schemeClr w14:val="tx1"/>
            </w14:solidFill>
          </w14:textFill>
        </w:rPr>
        <w:t>*</w:t>
      </w:r>
      <w:r>
        <w:rPr>
          <w:rFonts w:hint="eastAsia" w:ascii="宋体" w:hAnsi="宋体" w:eastAsia="宋体" w:cs="宋体"/>
          <w:color w:val="000000" w:themeColor="text1"/>
          <w:spacing w:val="-15"/>
          <w:sz w:val="28"/>
          <w:szCs w:val="28"/>
          <w:lang w:val="en-US" w:eastAsia="zh-CN"/>
          <w14:textFill>
            <w14:solidFill>
              <w14:schemeClr w14:val="tx1"/>
            </w14:solidFill>
          </w14:textFill>
        </w:rPr>
        <w:t>为重要参数，需提供证明材料</w:t>
      </w:r>
    </w:p>
    <w:p w14:paraId="63FD7AD3">
      <w:pPr>
        <w:pStyle w:val="2"/>
        <w:spacing w:before="134" w:line="222" w:lineRule="auto"/>
        <w:jc w:val="both"/>
        <w:rPr>
          <w:rFonts w:hint="eastAsia" w:ascii="宋体" w:hAnsi="宋体" w:eastAsia="宋体" w:cs="宋体"/>
          <w:b/>
          <w:bCs/>
          <w:color w:val="000000" w:themeColor="text1"/>
          <w:spacing w:val="-13"/>
          <w:sz w:val="36"/>
          <w:szCs w:val="36"/>
          <w14:textFill>
            <w14:solidFill>
              <w14:schemeClr w14:val="tx1"/>
            </w14:solidFill>
          </w14:textFill>
        </w:rPr>
      </w:pPr>
    </w:p>
    <w:p w14:paraId="0B3B8E2C">
      <w:pPr>
        <w:pStyle w:val="2"/>
        <w:spacing w:before="134" w:line="222" w:lineRule="auto"/>
        <w:jc w:val="center"/>
        <w:rPr>
          <w:rFonts w:hint="eastAsia" w:ascii="宋体" w:hAnsi="宋体" w:eastAsia="宋体" w:cs="宋体"/>
          <w:b/>
          <w:bCs/>
          <w:color w:val="000000" w:themeColor="text1"/>
          <w:spacing w:val="-13"/>
          <w:sz w:val="36"/>
          <w:szCs w:val="36"/>
          <w14:textFill>
            <w14:solidFill>
              <w14:schemeClr w14:val="tx1"/>
            </w14:solidFill>
          </w14:textFill>
        </w:rPr>
      </w:pPr>
      <w:r>
        <w:rPr>
          <w:rFonts w:hint="eastAsia" w:ascii="宋体" w:hAnsi="宋体" w:eastAsia="宋体" w:cs="宋体"/>
          <w:b/>
          <w:bCs/>
          <w:color w:val="000000" w:themeColor="text1"/>
          <w:spacing w:val="-13"/>
          <w:sz w:val="36"/>
          <w:szCs w:val="36"/>
          <w14:textFill>
            <w14:solidFill>
              <w14:schemeClr w14:val="tx1"/>
            </w14:solidFill>
          </w14:textFill>
        </w:rPr>
        <w:t>手术动力设备</w:t>
      </w:r>
      <w:r>
        <w:rPr>
          <w:rFonts w:hint="eastAsia" w:ascii="宋体" w:hAnsi="宋体" w:eastAsia="宋体" w:cs="宋体"/>
          <w:b/>
          <w:bCs/>
          <w:color w:val="000000" w:themeColor="text1"/>
          <w:spacing w:val="-13"/>
          <w:sz w:val="36"/>
          <w:szCs w:val="36"/>
          <w:lang w:eastAsia="zh-CN"/>
          <w14:textFill>
            <w14:solidFill>
              <w14:schemeClr w14:val="tx1"/>
            </w14:solidFill>
          </w14:textFill>
        </w:rPr>
        <w:t>（</w:t>
      </w:r>
      <w:r>
        <w:rPr>
          <w:rFonts w:hint="eastAsia" w:ascii="宋体" w:hAnsi="宋体" w:eastAsia="宋体" w:cs="宋体"/>
          <w:b/>
          <w:bCs/>
          <w:color w:val="000000" w:themeColor="text1"/>
          <w:spacing w:val="-13"/>
          <w:sz w:val="36"/>
          <w:szCs w:val="36"/>
          <w:lang w:val="en-US" w:eastAsia="zh-CN"/>
          <w14:textFill>
            <w14:solidFill>
              <w14:schemeClr w14:val="tx1"/>
            </w14:solidFill>
          </w14:textFill>
        </w:rPr>
        <w:t>鼻）配套耗材</w:t>
      </w:r>
      <w:r>
        <w:rPr>
          <w:rFonts w:hint="eastAsia" w:ascii="宋体" w:hAnsi="宋体" w:eastAsia="宋体" w:cs="宋体"/>
          <w:b/>
          <w:bCs/>
          <w:color w:val="000000" w:themeColor="text1"/>
          <w:spacing w:val="-13"/>
          <w:sz w:val="36"/>
          <w:szCs w:val="36"/>
          <w14:textFill>
            <w14:solidFill>
              <w14:schemeClr w14:val="tx1"/>
            </w14:solidFill>
          </w14:textFill>
        </w:rPr>
        <w:t>参数</w:t>
      </w:r>
    </w:p>
    <w:p w14:paraId="2FECC211">
      <w:pPr>
        <w:pStyle w:val="2"/>
        <w:spacing w:before="81" w:line="439" w:lineRule="auto"/>
        <w:ind w:left="102" w:right="279"/>
        <w:rPr>
          <w:rFonts w:hint="eastAsia" w:ascii="宋体" w:hAnsi="宋体" w:eastAsia="宋体" w:cs="宋体"/>
          <w:b/>
          <w:bCs/>
          <w:color w:val="000000" w:themeColor="text1"/>
          <w:spacing w:val="-15"/>
          <w:sz w:val="28"/>
          <w:szCs w:val="28"/>
          <w:lang w:val="en-US" w:eastAsia="zh-CN"/>
          <w14:textFill>
            <w14:solidFill>
              <w14:schemeClr w14:val="tx1"/>
            </w14:solidFill>
          </w14:textFill>
        </w:rPr>
      </w:pPr>
      <w:r>
        <w:rPr>
          <w:rFonts w:hint="eastAsia" w:ascii="宋体" w:hAnsi="宋体" w:eastAsia="宋体" w:cs="宋体"/>
          <w:b/>
          <w:bCs/>
          <w:color w:val="000000" w:themeColor="text1"/>
          <w:spacing w:val="-15"/>
          <w:sz w:val="28"/>
          <w:szCs w:val="28"/>
          <w:lang w:val="en-US" w:eastAsia="zh-CN"/>
          <w14:textFill>
            <w14:solidFill>
              <w14:schemeClr w14:val="tx1"/>
            </w14:solidFill>
          </w14:textFill>
        </w:rPr>
        <w:t>一次性无菌耳鼻喉刨刀</w:t>
      </w:r>
    </w:p>
    <w:p w14:paraId="65D6C32D">
      <w:pPr>
        <w:pStyle w:val="2"/>
        <w:spacing w:before="81" w:line="439" w:lineRule="auto"/>
        <w:ind w:left="102" w:right="279"/>
        <w:rPr>
          <w:rFonts w:hint="eastAsia" w:ascii="宋体" w:hAnsi="宋体" w:eastAsia="宋体" w:cs="宋体"/>
          <w:color w:val="000000" w:themeColor="text1"/>
          <w:spacing w:val="-15"/>
          <w:sz w:val="28"/>
          <w:szCs w:val="28"/>
          <w:lang w:eastAsia="zh-CN"/>
          <w14:textFill>
            <w14:solidFill>
              <w14:schemeClr w14:val="tx1"/>
            </w14:solidFill>
          </w14:textFill>
        </w:rPr>
      </w:pPr>
      <w:r>
        <w:rPr>
          <w:rFonts w:hint="eastAsia" w:ascii="宋体" w:hAnsi="宋体" w:eastAsia="宋体" w:cs="宋体"/>
          <w:color w:val="000000" w:themeColor="text1"/>
          <w:spacing w:val="-15"/>
          <w:sz w:val="28"/>
          <w:szCs w:val="28"/>
          <w14:textFill>
            <w14:solidFill>
              <w14:schemeClr w14:val="tx1"/>
            </w14:solidFill>
          </w14:textFill>
        </w:rPr>
        <w:t>*1.刀头采用整体设计，不需要手柄马达提供动力，可直接连接主机使用，降低使 用成本及维修成本</w:t>
      </w:r>
      <w:r>
        <w:rPr>
          <w:rFonts w:hint="eastAsia" w:ascii="宋体" w:hAnsi="宋体" w:eastAsia="宋体" w:cs="宋体"/>
          <w:color w:val="000000" w:themeColor="text1"/>
          <w:spacing w:val="-15"/>
          <w:sz w:val="28"/>
          <w:szCs w:val="28"/>
          <w:lang w:eastAsia="zh-CN"/>
          <w14:textFill>
            <w14:solidFill>
              <w14:schemeClr w14:val="tx1"/>
            </w14:solidFill>
          </w14:textFill>
        </w:rPr>
        <w:t>；</w:t>
      </w:r>
    </w:p>
    <w:p w14:paraId="2E32A5B7">
      <w:pPr>
        <w:pStyle w:val="2"/>
        <w:spacing w:before="81" w:line="439" w:lineRule="auto"/>
        <w:ind w:left="102" w:right="279"/>
        <w:rPr>
          <w:rFonts w:hint="eastAsia" w:ascii="宋体" w:hAnsi="宋体" w:eastAsia="宋体" w:cs="宋体"/>
          <w:color w:val="000000" w:themeColor="text1"/>
          <w:spacing w:val="-15"/>
          <w:sz w:val="28"/>
          <w:szCs w:val="28"/>
          <w:lang w:eastAsia="zh-CN"/>
          <w14:textFill>
            <w14:solidFill>
              <w14:schemeClr w14:val="tx1"/>
            </w14:solidFill>
          </w14:textFill>
        </w:rPr>
      </w:pPr>
      <w:r>
        <w:rPr>
          <w:rFonts w:hint="eastAsia" w:ascii="宋体" w:hAnsi="宋体" w:eastAsia="宋体" w:cs="宋体"/>
          <w:color w:val="000000" w:themeColor="text1"/>
          <w:spacing w:val="-15"/>
          <w:sz w:val="28"/>
          <w:szCs w:val="28"/>
          <w14:textFill>
            <w14:solidFill>
              <w14:schemeClr w14:val="tx1"/>
            </w14:solidFill>
          </w14:textFill>
        </w:rPr>
        <w:t>*2.—体式刨削刀具的手柄和刀头为一</w:t>
      </w:r>
      <w:bookmarkStart w:id="0" w:name="_GoBack"/>
      <w:bookmarkEnd w:id="0"/>
      <w:r>
        <w:rPr>
          <w:rFonts w:hint="eastAsia" w:ascii="宋体" w:hAnsi="宋体" w:eastAsia="宋体" w:cs="宋体"/>
          <w:color w:val="000000" w:themeColor="text1"/>
          <w:spacing w:val="-15"/>
          <w:sz w:val="28"/>
          <w:szCs w:val="28"/>
          <w14:textFill>
            <w14:solidFill>
              <w14:schemeClr w14:val="tx1"/>
            </w14:solidFill>
          </w14:textFill>
        </w:rPr>
        <w:t>整体，</w:t>
      </w:r>
      <w:r>
        <w:rPr>
          <w:rFonts w:hint="eastAsia" w:ascii="宋体" w:hAnsi="宋体" w:eastAsia="宋体" w:cs="宋体"/>
          <w:color w:val="000000" w:themeColor="text1"/>
          <w:spacing w:val="-15"/>
          <w:sz w:val="28"/>
          <w:szCs w:val="28"/>
          <w:lang w:val="en-US" w:eastAsia="zh-CN"/>
          <w14:textFill>
            <w14:solidFill>
              <w14:schemeClr w14:val="tx1"/>
            </w14:solidFill>
          </w14:textFill>
        </w:rPr>
        <w:t>包含刀</w:t>
      </w:r>
      <w:r>
        <w:rPr>
          <w:rFonts w:hint="eastAsia" w:ascii="宋体" w:hAnsi="宋体" w:eastAsia="宋体" w:cs="宋体"/>
          <w:color w:val="000000" w:themeColor="text1"/>
          <w:spacing w:val="-15"/>
          <w:sz w:val="28"/>
          <w:szCs w:val="28"/>
          <w14:textFill>
            <w14:solidFill>
              <w14:schemeClr w14:val="tx1"/>
            </w14:solidFill>
          </w14:textFill>
        </w:rPr>
        <w:t>头、刀杆、传动组件、抽吸阀、抽吸接口、注水接口</w:t>
      </w:r>
      <w:r>
        <w:rPr>
          <w:rFonts w:hint="eastAsia" w:ascii="宋体" w:hAnsi="宋体" w:eastAsia="宋体" w:cs="宋体"/>
          <w:color w:val="000000" w:themeColor="text1"/>
          <w:spacing w:val="-15"/>
          <w:sz w:val="28"/>
          <w:szCs w:val="28"/>
          <w:lang w:val="en-US" w:eastAsia="zh-CN"/>
          <w14:textFill>
            <w14:solidFill>
              <w14:schemeClr w14:val="tx1"/>
            </w14:solidFill>
          </w14:textFill>
        </w:rPr>
        <w:t>等</w:t>
      </w:r>
      <w:r>
        <w:rPr>
          <w:rFonts w:hint="eastAsia" w:ascii="宋体" w:hAnsi="宋体" w:eastAsia="宋体" w:cs="宋体"/>
          <w:color w:val="000000" w:themeColor="text1"/>
          <w:spacing w:val="-15"/>
          <w:sz w:val="28"/>
          <w:szCs w:val="28"/>
          <w:lang w:eastAsia="zh-CN"/>
          <w14:textFill>
            <w14:solidFill>
              <w14:schemeClr w14:val="tx1"/>
            </w14:solidFill>
          </w14:textFill>
        </w:rPr>
        <w:t>。</w:t>
      </w:r>
    </w:p>
    <w:p w14:paraId="30931A92">
      <w:pPr>
        <w:pStyle w:val="2"/>
        <w:spacing w:before="81" w:line="439" w:lineRule="auto"/>
        <w:ind w:left="102" w:right="279"/>
        <w:rPr>
          <w:rFonts w:hint="eastAsia" w:ascii="宋体" w:hAnsi="宋体" w:eastAsia="宋体" w:cs="宋体"/>
          <w:color w:val="000000" w:themeColor="text1"/>
          <w:spacing w:val="-15"/>
          <w:sz w:val="28"/>
          <w:szCs w:val="28"/>
          <w:lang w:val="en-US" w:eastAsia="zh-CN"/>
          <w14:textFill>
            <w14:solidFill>
              <w14:schemeClr w14:val="tx1"/>
            </w14:solidFill>
          </w14:textFill>
        </w:rPr>
      </w:pPr>
    </w:p>
    <w:p w14:paraId="6FDF73CA">
      <w:pPr>
        <w:pStyle w:val="2"/>
        <w:spacing w:before="81" w:line="439" w:lineRule="auto"/>
        <w:ind w:left="102" w:right="279"/>
        <w:rPr>
          <w:rFonts w:hint="eastAsia" w:ascii="宋体" w:hAnsi="宋体" w:eastAsia="宋体" w:cs="宋体"/>
          <w:color w:val="000000" w:themeColor="text1"/>
          <w:spacing w:val="-15"/>
          <w:sz w:val="28"/>
          <w:szCs w:val="28"/>
          <w:lang w:val="en-US" w:eastAsia="zh-CN"/>
          <w14:textFill>
            <w14:solidFill>
              <w14:schemeClr w14:val="tx1"/>
            </w14:solidFill>
          </w14:textFill>
        </w:rPr>
      </w:pPr>
      <w:r>
        <w:rPr>
          <w:rFonts w:hint="eastAsia" w:ascii="宋体" w:hAnsi="宋体" w:eastAsia="宋体" w:cs="宋体"/>
          <w:color w:val="000000" w:themeColor="text1"/>
          <w:spacing w:val="-15"/>
          <w:sz w:val="28"/>
          <w:szCs w:val="28"/>
          <w:lang w:val="en-US" w:eastAsia="zh-CN"/>
          <w14:textFill>
            <w14:solidFill>
              <w14:schemeClr w14:val="tx1"/>
            </w14:solidFill>
          </w14:textFill>
        </w:rPr>
        <w:t>备注:加</w:t>
      </w:r>
      <w:r>
        <w:rPr>
          <w:rFonts w:hint="eastAsia" w:ascii="宋体" w:hAnsi="宋体" w:eastAsia="宋体" w:cs="宋体"/>
          <w:color w:val="000000" w:themeColor="text1"/>
          <w:spacing w:val="-15"/>
          <w:sz w:val="28"/>
          <w:szCs w:val="28"/>
          <w14:textFill>
            <w14:solidFill>
              <w14:schemeClr w14:val="tx1"/>
            </w14:solidFill>
          </w14:textFill>
        </w:rPr>
        <w:t>*</w:t>
      </w:r>
      <w:r>
        <w:rPr>
          <w:rFonts w:hint="eastAsia" w:ascii="宋体" w:hAnsi="宋体" w:eastAsia="宋体" w:cs="宋体"/>
          <w:color w:val="000000" w:themeColor="text1"/>
          <w:spacing w:val="-15"/>
          <w:sz w:val="28"/>
          <w:szCs w:val="28"/>
          <w:lang w:val="en-US" w:eastAsia="zh-CN"/>
          <w14:textFill>
            <w14:solidFill>
              <w14:schemeClr w14:val="tx1"/>
            </w14:solidFill>
          </w14:textFill>
        </w:rPr>
        <w:t>为重要参数，需提供证明材料</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F14B49"/>
    <w:rsid w:val="00C13C76"/>
    <w:rsid w:val="0387564D"/>
    <w:rsid w:val="03DD1CE2"/>
    <w:rsid w:val="057C5C0D"/>
    <w:rsid w:val="08577F56"/>
    <w:rsid w:val="08D21523"/>
    <w:rsid w:val="09A83C3D"/>
    <w:rsid w:val="09BF1958"/>
    <w:rsid w:val="09FE66B7"/>
    <w:rsid w:val="0A6B795F"/>
    <w:rsid w:val="0ADF170E"/>
    <w:rsid w:val="0AED7863"/>
    <w:rsid w:val="0DEA6E5F"/>
    <w:rsid w:val="10A71A02"/>
    <w:rsid w:val="115E5BB6"/>
    <w:rsid w:val="125A5A1F"/>
    <w:rsid w:val="13CE1EBB"/>
    <w:rsid w:val="13D337C0"/>
    <w:rsid w:val="15696701"/>
    <w:rsid w:val="161648BB"/>
    <w:rsid w:val="16CA514B"/>
    <w:rsid w:val="1A977237"/>
    <w:rsid w:val="1B341D5B"/>
    <w:rsid w:val="1CAE20AC"/>
    <w:rsid w:val="1D2F5058"/>
    <w:rsid w:val="1E023B6A"/>
    <w:rsid w:val="1EB15A94"/>
    <w:rsid w:val="1F3B006C"/>
    <w:rsid w:val="1FC846C8"/>
    <w:rsid w:val="220B7578"/>
    <w:rsid w:val="22631E9D"/>
    <w:rsid w:val="25AA40E7"/>
    <w:rsid w:val="26341E3D"/>
    <w:rsid w:val="27952B6B"/>
    <w:rsid w:val="295A583B"/>
    <w:rsid w:val="29750179"/>
    <w:rsid w:val="2F987D0E"/>
    <w:rsid w:val="320A3177"/>
    <w:rsid w:val="32674CE9"/>
    <w:rsid w:val="345D2FB5"/>
    <w:rsid w:val="351930C6"/>
    <w:rsid w:val="35AC519A"/>
    <w:rsid w:val="35B97C2A"/>
    <w:rsid w:val="37B83D45"/>
    <w:rsid w:val="37F1588A"/>
    <w:rsid w:val="388C6F0C"/>
    <w:rsid w:val="3B094144"/>
    <w:rsid w:val="3C5D138B"/>
    <w:rsid w:val="3D133925"/>
    <w:rsid w:val="3FEB57E8"/>
    <w:rsid w:val="4066257D"/>
    <w:rsid w:val="40737EF1"/>
    <w:rsid w:val="41350C72"/>
    <w:rsid w:val="41D63447"/>
    <w:rsid w:val="43882D22"/>
    <w:rsid w:val="43FB5A14"/>
    <w:rsid w:val="443A0DC9"/>
    <w:rsid w:val="46A46F5A"/>
    <w:rsid w:val="48D5364D"/>
    <w:rsid w:val="4A0F12CB"/>
    <w:rsid w:val="4C2C4B82"/>
    <w:rsid w:val="4D0959DB"/>
    <w:rsid w:val="4D2725A8"/>
    <w:rsid w:val="4F1C0B16"/>
    <w:rsid w:val="4F224451"/>
    <w:rsid w:val="4FB815E6"/>
    <w:rsid w:val="5052321D"/>
    <w:rsid w:val="50CE6BD3"/>
    <w:rsid w:val="51315B55"/>
    <w:rsid w:val="51D0058B"/>
    <w:rsid w:val="545D601D"/>
    <w:rsid w:val="55167576"/>
    <w:rsid w:val="5526427B"/>
    <w:rsid w:val="562111B8"/>
    <w:rsid w:val="56321C70"/>
    <w:rsid w:val="571F1E78"/>
    <w:rsid w:val="58437995"/>
    <w:rsid w:val="586B2BD8"/>
    <w:rsid w:val="58E4781E"/>
    <w:rsid w:val="597751DA"/>
    <w:rsid w:val="5B295B29"/>
    <w:rsid w:val="5C0A4107"/>
    <w:rsid w:val="5CE22F07"/>
    <w:rsid w:val="5FC15B51"/>
    <w:rsid w:val="64E73B93"/>
    <w:rsid w:val="66404E19"/>
    <w:rsid w:val="6686408C"/>
    <w:rsid w:val="669D2A25"/>
    <w:rsid w:val="684024DF"/>
    <w:rsid w:val="68C86169"/>
    <w:rsid w:val="68EB0FE4"/>
    <w:rsid w:val="696C224E"/>
    <w:rsid w:val="6C1B2335"/>
    <w:rsid w:val="6C7D73A5"/>
    <w:rsid w:val="6F782691"/>
    <w:rsid w:val="718553E7"/>
    <w:rsid w:val="721F0868"/>
    <w:rsid w:val="72A96E1B"/>
    <w:rsid w:val="73F14B49"/>
    <w:rsid w:val="75012E39"/>
    <w:rsid w:val="75DA4355"/>
    <w:rsid w:val="75E93D0C"/>
    <w:rsid w:val="78362EE1"/>
    <w:rsid w:val="79CD7480"/>
    <w:rsid w:val="7A2113D3"/>
    <w:rsid w:val="7C287489"/>
    <w:rsid w:val="7D1B7F05"/>
    <w:rsid w:val="7F44557C"/>
    <w:rsid w:val="7FA3412B"/>
    <w:rsid w:val="7FE7101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rPr>
      <w:sz w:val="24"/>
    </w:rPr>
  </w:style>
  <w:style w:type="paragraph" w:styleId="3">
    <w:name w:val="Body Text First Indent"/>
    <w:basedOn w:val="2"/>
    <w:qFormat/>
    <w:uiPriority w:val="0"/>
    <w:pPr>
      <w:ind w:firstLine="420" w:firstLineChars="1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427</Words>
  <Characters>457</Characters>
  <Lines>0</Lines>
  <Paragraphs>0</Paragraphs>
  <TotalTime>1</TotalTime>
  <ScaleCrop>false</ScaleCrop>
  <LinksUpToDate>false</LinksUpToDate>
  <CharactersWithSpaces>461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2024-01-25T07:38:00Z</dcterms:created>
  <dc:creator>ADMIN</dc:creator>
  <cp:lastModifiedBy>cc</cp:lastModifiedBy>
  <dcterms:modified xsi:type="dcterms:W3CDTF">2026-08-15T02:16:04Z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BDA2FE7816EB4A7B8D3C71FFB31E8BEE</vt:lpwstr>
  </property>
  <property fmtid="{D5CDD505-2E9C-101B-9397-08002B2CF9AE}" pid="4" name="KSOTemplateDocerSaveRecord">
    <vt:lpwstr>eyJoZGlkIjoiYzAyOTYxYWMyYTFhZGU2NWY3YTVmZGFlZWYyYTRhMWQiLCJ1c2VySWQiOiIxMTUzMjQ5NTk5In0=</vt:lpwstr>
  </property>
</Properties>
</file>