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5C807">
      <w:pPr>
        <w:jc w:val="center"/>
        <w:rPr>
          <w:rFonts w:hint="eastAsia" w:ascii="宋体" w:hAnsi="宋体"/>
          <w:b/>
          <w:color w:val="auto"/>
          <w:sz w:val="52"/>
          <w:szCs w:val="52"/>
          <w:highlight w:val="none"/>
        </w:rPr>
      </w:pPr>
      <w:bookmarkStart w:id="0" w:name="_Toc88726017"/>
      <w:bookmarkStart w:id="1" w:name="_Toc436731544"/>
      <w:bookmarkStart w:id="2" w:name="_Toc354342142"/>
    </w:p>
    <w:p w14:paraId="4049CBAE">
      <w:pPr>
        <w:jc w:val="center"/>
        <w:rPr>
          <w:rFonts w:hint="eastAsia" w:ascii="宋体" w:hAnsi="宋体"/>
          <w:b/>
          <w:color w:val="auto"/>
          <w:sz w:val="44"/>
          <w:szCs w:val="44"/>
          <w:highlight w:val="none"/>
        </w:rPr>
      </w:pPr>
      <w:r>
        <w:rPr>
          <w:rFonts w:hint="eastAsia" w:ascii="宋体" w:hAnsi="宋体"/>
          <w:b/>
          <w:color w:val="auto"/>
          <w:sz w:val="44"/>
          <w:szCs w:val="44"/>
          <w:highlight w:val="none"/>
        </w:rPr>
        <w:t>郑州大学第五附属医院</w:t>
      </w:r>
    </w:p>
    <w:p w14:paraId="24C82EB6">
      <w:pPr>
        <w:jc w:val="center"/>
        <w:rPr>
          <w:rFonts w:hint="default" w:ascii="宋体" w:hAnsi="宋体"/>
          <w:b/>
          <w:color w:val="auto"/>
          <w:sz w:val="44"/>
          <w:szCs w:val="44"/>
          <w:highlight w:val="none"/>
          <w:lang w:val="en-US"/>
        </w:rPr>
      </w:pPr>
      <w:r>
        <w:rPr>
          <w:rFonts w:hint="eastAsia" w:ascii="宋体" w:hAnsi="宋体"/>
          <w:b/>
          <w:color w:val="FF0000"/>
          <w:sz w:val="44"/>
          <w:szCs w:val="44"/>
          <w:highlight w:val="none"/>
          <w:lang w:val="en-US" w:eastAsia="zh-CN"/>
        </w:rPr>
        <w:t>门诊部门诊大厅及社区卫生服务中心电子屏采购项目</w:t>
      </w:r>
    </w:p>
    <w:p w14:paraId="0F240678">
      <w:pPr>
        <w:jc w:val="center"/>
        <w:rPr>
          <w:rFonts w:ascii="宋体" w:hAnsi="宋体"/>
          <w:color w:val="auto"/>
          <w:sz w:val="44"/>
          <w:szCs w:val="44"/>
          <w:highlight w:val="none"/>
        </w:rPr>
      </w:pPr>
    </w:p>
    <w:p w14:paraId="16957081">
      <w:pPr>
        <w:jc w:val="center"/>
        <w:rPr>
          <w:rFonts w:ascii="宋体" w:hAnsi="宋体"/>
          <w:color w:val="auto"/>
          <w:sz w:val="44"/>
          <w:szCs w:val="44"/>
          <w:highlight w:val="none"/>
        </w:rPr>
      </w:pPr>
    </w:p>
    <w:p w14:paraId="504F50B4">
      <w:pPr>
        <w:rPr>
          <w:rFonts w:ascii="宋体" w:hAnsi="宋体"/>
          <w:color w:val="auto"/>
          <w:sz w:val="44"/>
          <w:szCs w:val="44"/>
          <w:highlight w:val="none"/>
        </w:rPr>
      </w:pPr>
    </w:p>
    <w:p w14:paraId="08BEC65B">
      <w:pPr>
        <w:jc w:val="center"/>
        <w:rPr>
          <w:rFonts w:ascii="宋体" w:hAnsi="宋体"/>
          <w:b/>
          <w:color w:val="auto"/>
          <w:sz w:val="44"/>
          <w:szCs w:val="44"/>
          <w:highlight w:val="none"/>
        </w:rPr>
      </w:pPr>
      <w:r>
        <w:rPr>
          <w:rFonts w:hint="eastAsia" w:ascii="宋体" w:hAnsi="宋体"/>
          <w:b/>
          <w:color w:val="auto"/>
          <w:sz w:val="100"/>
          <w:szCs w:val="100"/>
          <w:highlight w:val="none"/>
        </w:rPr>
        <w:t>议价文件</w:t>
      </w:r>
    </w:p>
    <w:p w14:paraId="6451145B">
      <w:pPr>
        <w:tabs>
          <w:tab w:val="left" w:pos="1419"/>
        </w:tabs>
        <w:spacing w:line="800" w:lineRule="exact"/>
        <w:jc w:val="center"/>
        <w:rPr>
          <w:rFonts w:ascii="宋体" w:hAnsi="宋体"/>
          <w:b/>
          <w:color w:val="auto"/>
          <w:sz w:val="32"/>
          <w:szCs w:val="32"/>
          <w:highlight w:val="none"/>
        </w:rPr>
      </w:pPr>
    </w:p>
    <w:p w14:paraId="6F535438">
      <w:pPr>
        <w:tabs>
          <w:tab w:val="left" w:pos="1419"/>
        </w:tabs>
        <w:spacing w:line="800" w:lineRule="exact"/>
        <w:jc w:val="center"/>
        <w:rPr>
          <w:rFonts w:hint="default"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rPr>
        <w:t>项目编号：</w:t>
      </w:r>
      <w:r>
        <w:rPr>
          <w:rFonts w:hint="eastAsia" w:ascii="宋体" w:hAnsi="宋体" w:cs="Times New Roman"/>
          <w:b/>
          <w:color w:val="FF0000"/>
          <w:sz w:val="32"/>
          <w:szCs w:val="32"/>
          <w:highlight w:val="none"/>
          <w:lang w:val="en-US" w:eastAsia="zh-CN"/>
        </w:rPr>
        <w:t>ZDWFY-YJ-2026003</w:t>
      </w:r>
    </w:p>
    <w:p w14:paraId="7709A9D3">
      <w:pPr>
        <w:tabs>
          <w:tab w:val="left" w:pos="1419"/>
        </w:tabs>
        <w:spacing w:line="800" w:lineRule="exact"/>
        <w:jc w:val="center"/>
        <w:rPr>
          <w:rFonts w:ascii="宋体" w:hAnsi="宋体"/>
          <w:b/>
          <w:color w:val="auto"/>
          <w:sz w:val="32"/>
          <w:szCs w:val="32"/>
          <w:highlight w:val="none"/>
        </w:rPr>
      </w:pPr>
    </w:p>
    <w:p w14:paraId="7B4FF519">
      <w:pPr>
        <w:tabs>
          <w:tab w:val="left" w:pos="2727"/>
          <w:tab w:val="center" w:pos="4595"/>
        </w:tabs>
        <w:jc w:val="left"/>
        <w:rPr>
          <w:rFonts w:ascii="宋体" w:hAnsi="宋体"/>
          <w:color w:val="auto"/>
          <w:sz w:val="54"/>
          <w:highlight w:val="none"/>
        </w:rPr>
      </w:pPr>
    </w:p>
    <w:p w14:paraId="57C60D01">
      <w:pPr>
        <w:rPr>
          <w:rFonts w:ascii="宋体" w:hAnsi="宋体"/>
          <w:color w:val="auto"/>
          <w:highlight w:val="none"/>
        </w:rPr>
      </w:pPr>
    </w:p>
    <w:p w14:paraId="7680D19C">
      <w:pPr>
        <w:spacing w:line="360" w:lineRule="auto"/>
        <w:rPr>
          <w:rFonts w:ascii="宋体" w:hAnsi="宋体"/>
          <w:color w:val="auto"/>
          <w:highlight w:val="none"/>
        </w:rPr>
      </w:pPr>
    </w:p>
    <w:p w14:paraId="67B707A2">
      <w:pPr>
        <w:pStyle w:val="34"/>
        <w:rPr>
          <w:color w:val="auto"/>
          <w:highlight w:val="none"/>
        </w:rPr>
      </w:pPr>
    </w:p>
    <w:p w14:paraId="030E5B89">
      <w:pPr>
        <w:spacing w:line="360" w:lineRule="auto"/>
        <w:rPr>
          <w:rFonts w:ascii="宋体" w:hAnsi="宋体"/>
          <w:color w:val="auto"/>
          <w:highlight w:val="none"/>
        </w:rPr>
      </w:pPr>
    </w:p>
    <w:p w14:paraId="5DC85048">
      <w:pPr>
        <w:pStyle w:val="37"/>
        <w:rPr>
          <w:rFonts w:ascii="宋体" w:hAnsi="宋体"/>
          <w:color w:val="auto"/>
          <w:highlight w:val="none"/>
        </w:rPr>
      </w:pPr>
    </w:p>
    <w:p w14:paraId="2DA39635">
      <w:pPr>
        <w:pStyle w:val="37"/>
        <w:rPr>
          <w:rFonts w:ascii="宋体" w:hAnsi="宋体"/>
          <w:color w:val="auto"/>
          <w:highlight w:val="none"/>
        </w:rPr>
      </w:pPr>
    </w:p>
    <w:p w14:paraId="62AEFEE0">
      <w:pPr>
        <w:pStyle w:val="37"/>
        <w:rPr>
          <w:rFonts w:ascii="宋体" w:hAnsi="宋体"/>
          <w:color w:val="auto"/>
          <w:highlight w:val="none"/>
        </w:rPr>
      </w:pPr>
    </w:p>
    <w:p w14:paraId="70A57C5B">
      <w:pPr>
        <w:pStyle w:val="37"/>
        <w:rPr>
          <w:rFonts w:ascii="宋体" w:hAnsi="宋体"/>
          <w:color w:val="auto"/>
          <w:highlight w:val="none"/>
        </w:rPr>
      </w:pPr>
    </w:p>
    <w:p w14:paraId="54DF4702">
      <w:pPr>
        <w:pStyle w:val="37"/>
        <w:spacing w:line="800" w:lineRule="exact"/>
        <w:ind w:firstLine="2168" w:firstLineChars="600"/>
        <w:rPr>
          <w:rFonts w:ascii="宋体" w:hAnsi="宋体" w:cs="宋体"/>
          <w:b/>
          <w:bCs/>
          <w:color w:val="auto"/>
          <w:sz w:val="36"/>
          <w:szCs w:val="36"/>
          <w:highlight w:val="none"/>
        </w:rPr>
      </w:pPr>
      <w:r>
        <w:rPr>
          <w:rFonts w:hint="eastAsia" w:ascii="宋体" w:hAnsi="宋体" w:cs="宋体"/>
          <w:b/>
          <w:bCs/>
          <w:color w:val="auto"/>
          <w:sz w:val="36"/>
          <w:szCs w:val="36"/>
          <w:highlight w:val="none"/>
        </w:rPr>
        <w:t>采 购 人：郑州大学第五附属医院</w:t>
      </w:r>
    </w:p>
    <w:p w14:paraId="01F9D72C">
      <w:pPr>
        <w:pStyle w:val="37"/>
        <w:spacing w:line="800" w:lineRule="exact"/>
        <w:ind w:firstLine="2349" w:firstLineChars="65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日   期：二零</w:t>
      </w:r>
      <w:r>
        <w:rPr>
          <w:rFonts w:hint="eastAsia" w:ascii="宋体" w:hAnsi="宋体" w:cs="宋体"/>
          <w:b/>
          <w:bCs/>
          <w:color w:val="FF0000"/>
          <w:sz w:val="36"/>
          <w:szCs w:val="36"/>
          <w:highlight w:val="none"/>
          <w:lang w:val="en-US" w:eastAsia="zh-CN"/>
        </w:rPr>
        <w:t>二六</w:t>
      </w:r>
      <w:r>
        <w:rPr>
          <w:rFonts w:hint="eastAsia" w:ascii="宋体" w:hAnsi="宋体" w:cs="宋体"/>
          <w:b/>
          <w:bCs/>
          <w:color w:val="auto"/>
          <w:sz w:val="36"/>
          <w:szCs w:val="36"/>
          <w:highlight w:val="none"/>
        </w:rPr>
        <w:t>年</w:t>
      </w:r>
      <w:r>
        <w:rPr>
          <w:rFonts w:hint="eastAsia" w:ascii="宋体" w:hAnsi="宋体" w:cs="宋体"/>
          <w:b/>
          <w:bCs/>
          <w:color w:val="FF0000"/>
          <w:sz w:val="36"/>
          <w:szCs w:val="36"/>
          <w:highlight w:val="none"/>
          <w:lang w:val="en-US" w:eastAsia="zh-CN"/>
        </w:rPr>
        <w:t>一</w:t>
      </w:r>
      <w:r>
        <w:rPr>
          <w:rFonts w:hint="eastAsia" w:ascii="宋体" w:hAnsi="宋体" w:cs="宋体"/>
          <w:b/>
          <w:bCs/>
          <w:color w:val="auto"/>
          <w:sz w:val="36"/>
          <w:szCs w:val="36"/>
          <w:highlight w:val="none"/>
        </w:rPr>
        <w:t>月</w:t>
      </w:r>
    </w:p>
    <w:p w14:paraId="3FB4D17C">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ascii="宋体" w:hAnsi="宋体" w:eastAsia="宋体" w:cs="Times New Roman"/>
          <w:kern w:val="2"/>
          <w:sz w:val="21"/>
          <w:szCs w:val="24"/>
          <w:lang w:val="en-US" w:eastAsia="zh-CN" w:bidi="ar-SA"/>
        </w:rPr>
        <w:sectPr>
          <w:footerReference r:id="rId4" w:type="first"/>
          <w:footerReference r:id="rId3" w:type="default"/>
          <w:pgSz w:w="11906" w:h="16838"/>
          <w:pgMar w:top="1191" w:right="1701" w:bottom="1191" w:left="1701" w:header="794" w:footer="992" w:gutter="0"/>
          <w:pgNumType w:fmt="decimal"/>
          <w:cols w:space="720" w:num="1"/>
          <w:titlePg/>
          <w:rtlGutter w:val="0"/>
          <w:docGrid w:linePitch="312" w:charSpace="0"/>
        </w:sectPr>
      </w:pPr>
    </w:p>
    <w:p w14:paraId="4A428D17">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pPr>
      <w:r>
        <w:rPr>
          <w:rFonts w:ascii="宋体" w:hAnsi="宋体" w:eastAsia="宋体"/>
          <w:sz w:val="32"/>
          <w:szCs w:val="32"/>
        </w:rPr>
        <w:t>目录</w:t>
      </w:r>
    </w:p>
    <w:p w14:paraId="6702FFEB">
      <w:pPr>
        <w:pStyle w:val="15"/>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40"/>
          <w:szCs w:val="48"/>
        </w:rPr>
        <w:fldChar w:fldCharType="begin"/>
      </w:r>
      <w:r>
        <w:rPr>
          <w:sz w:val="40"/>
          <w:szCs w:val="48"/>
        </w:rPr>
        <w:instrText xml:space="preserve">TOC \o "1-3" \h \u </w:instrText>
      </w:r>
      <w:r>
        <w:rPr>
          <w:sz w:val="40"/>
          <w:szCs w:val="48"/>
        </w:rPr>
        <w:fldChar w:fldCharType="separate"/>
      </w:r>
      <w:r>
        <w:rPr>
          <w:sz w:val="32"/>
          <w:szCs w:val="48"/>
        </w:rPr>
        <w:fldChar w:fldCharType="begin"/>
      </w:r>
      <w:r>
        <w:rPr>
          <w:sz w:val="32"/>
          <w:szCs w:val="48"/>
        </w:rPr>
        <w:instrText xml:space="preserve"> HYPERLINK \l _Toc11135 </w:instrText>
      </w:r>
      <w:r>
        <w:rPr>
          <w:sz w:val="32"/>
          <w:szCs w:val="48"/>
        </w:rPr>
        <w:fldChar w:fldCharType="separate"/>
      </w:r>
      <w:r>
        <w:rPr>
          <w:rFonts w:hint="eastAsia" w:ascii="宋体" w:hAnsi="宋体" w:eastAsia="宋体" w:cs="宋体"/>
          <w:sz w:val="32"/>
          <w:szCs w:val="52"/>
          <w:highlight w:val="none"/>
        </w:rPr>
        <w:t xml:space="preserve">第一部分 </w:t>
      </w:r>
      <w:r>
        <w:rPr>
          <w:rFonts w:hint="eastAsia" w:ascii="宋体" w:hAnsi="宋体" w:cs="宋体"/>
          <w:sz w:val="32"/>
          <w:szCs w:val="52"/>
          <w:highlight w:val="none"/>
          <w:lang w:val="en-US" w:eastAsia="zh-CN"/>
        </w:rPr>
        <w:t xml:space="preserve"> 议价</w:t>
      </w:r>
      <w:r>
        <w:rPr>
          <w:rFonts w:hint="eastAsia" w:ascii="宋体" w:hAnsi="宋体" w:eastAsia="宋体" w:cs="宋体"/>
          <w:sz w:val="32"/>
          <w:szCs w:val="52"/>
          <w:highlight w:val="none"/>
        </w:rPr>
        <w:t>公告</w:t>
      </w:r>
      <w:r>
        <w:rPr>
          <w:sz w:val="32"/>
          <w:szCs w:val="40"/>
        </w:rPr>
        <w:tab/>
      </w:r>
      <w:r>
        <w:rPr>
          <w:sz w:val="32"/>
          <w:szCs w:val="40"/>
        </w:rPr>
        <w:fldChar w:fldCharType="begin"/>
      </w:r>
      <w:r>
        <w:rPr>
          <w:sz w:val="32"/>
          <w:szCs w:val="40"/>
        </w:rPr>
        <w:instrText xml:space="preserve"> PAGEREF _Toc11135 \h </w:instrText>
      </w:r>
      <w:r>
        <w:rPr>
          <w:sz w:val="32"/>
          <w:szCs w:val="40"/>
        </w:rPr>
        <w:fldChar w:fldCharType="separate"/>
      </w:r>
      <w:r>
        <w:rPr>
          <w:sz w:val="32"/>
          <w:szCs w:val="40"/>
        </w:rPr>
        <w:t>2</w:t>
      </w:r>
      <w:r>
        <w:rPr>
          <w:sz w:val="32"/>
          <w:szCs w:val="40"/>
        </w:rPr>
        <w:fldChar w:fldCharType="end"/>
      </w:r>
      <w:r>
        <w:rPr>
          <w:sz w:val="32"/>
          <w:szCs w:val="48"/>
        </w:rPr>
        <w:fldChar w:fldCharType="end"/>
      </w:r>
    </w:p>
    <w:p w14:paraId="49A4D581">
      <w:pPr>
        <w:pStyle w:val="15"/>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_Toc19424 </w:instrText>
      </w:r>
      <w:r>
        <w:rPr>
          <w:sz w:val="32"/>
          <w:szCs w:val="48"/>
        </w:rPr>
        <w:fldChar w:fldCharType="separate"/>
      </w:r>
      <w:r>
        <w:rPr>
          <w:rFonts w:hint="eastAsia" w:ascii="宋体" w:hAnsi="宋体" w:eastAsia="宋体" w:cs="宋体"/>
          <w:sz w:val="32"/>
          <w:szCs w:val="52"/>
          <w:highlight w:val="none"/>
        </w:rPr>
        <w:t>第</w:t>
      </w:r>
      <w:r>
        <w:rPr>
          <w:rFonts w:hint="eastAsia" w:ascii="宋体" w:hAnsi="宋体" w:eastAsia="宋体" w:cs="宋体"/>
          <w:sz w:val="32"/>
          <w:szCs w:val="52"/>
          <w:highlight w:val="none"/>
          <w:lang w:val="en-US" w:eastAsia="zh-CN"/>
        </w:rPr>
        <w:t>二</w:t>
      </w:r>
      <w:r>
        <w:rPr>
          <w:rFonts w:hint="eastAsia" w:ascii="宋体" w:hAnsi="宋体" w:eastAsia="宋体" w:cs="宋体"/>
          <w:sz w:val="32"/>
          <w:szCs w:val="52"/>
          <w:highlight w:val="none"/>
        </w:rPr>
        <w:t xml:space="preserve">部分 </w:t>
      </w:r>
      <w:r>
        <w:rPr>
          <w:rFonts w:hint="eastAsia" w:ascii="宋体" w:hAnsi="宋体" w:eastAsia="宋体" w:cs="宋体"/>
          <w:sz w:val="32"/>
          <w:szCs w:val="40"/>
          <w:highlight w:val="none"/>
        </w:rPr>
        <w:t xml:space="preserve"> </w:t>
      </w:r>
      <w:r>
        <w:rPr>
          <w:rFonts w:hint="eastAsia" w:ascii="宋体" w:hAnsi="宋体" w:eastAsia="宋体" w:cs="宋体"/>
          <w:sz w:val="32"/>
          <w:szCs w:val="52"/>
          <w:highlight w:val="none"/>
        </w:rPr>
        <w:t>供应商须知</w:t>
      </w:r>
      <w:r>
        <w:rPr>
          <w:sz w:val="32"/>
          <w:szCs w:val="40"/>
        </w:rPr>
        <w:tab/>
      </w:r>
      <w:r>
        <w:rPr>
          <w:sz w:val="32"/>
          <w:szCs w:val="40"/>
        </w:rPr>
        <w:fldChar w:fldCharType="begin"/>
      </w:r>
      <w:r>
        <w:rPr>
          <w:sz w:val="32"/>
          <w:szCs w:val="40"/>
        </w:rPr>
        <w:instrText xml:space="preserve"> PAGEREF _Toc19424 \h </w:instrText>
      </w:r>
      <w:r>
        <w:rPr>
          <w:sz w:val="32"/>
          <w:szCs w:val="40"/>
        </w:rPr>
        <w:fldChar w:fldCharType="separate"/>
      </w:r>
      <w:r>
        <w:rPr>
          <w:sz w:val="32"/>
          <w:szCs w:val="40"/>
        </w:rPr>
        <w:t>4</w:t>
      </w:r>
      <w:r>
        <w:rPr>
          <w:sz w:val="32"/>
          <w:szCs w:val="40"/>
        </w:rPr>
        <w:fldChar w:fldCharType="end"/>
      </w:r>
      <w:r>
        <w:rPr>
          <w:sz w:val="32"/>
          <w:szCs w:val="48"/>
        </w:rPr>
        <w:fldChar w:fldCharType="end"/>
      </w:r>
    </w:p>
    <w:p w14:paraId="3E28AB9C">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_Toc29074 </w:instrText>
      </w:r>
      <w:r>
        <w:rPr>
          <w:sz w:val="32"/>
          <w:szCs w:val="48"/>
        </w:rPr>
        <w:fldChar w:fldCharType="separate"/>
      </w:r>
      <w:r>
        <w:rPr>
          <w:rFonts w:hint="eastAsia" w:ascii="宋体" w:hAnsi="宋体" w:eastAsia="宋体" w:cs="宋体"/>
          <w:sz w:val="32"/>
          <w:szCs w:val="40"/>
          <w:highlight w:val="none"/>
          <w:shd w:val="clear" w:color="auto" w:fill="FFFFFF"/>
        </w:rPr>
        <w:t>供应商须知前附表</w:t>
      </w:r>
      <w:r>
        <w:rPr>
          <w:sz w:val="32"/>
          <w:szCs w:val="40"/>
        </w:rPr>
        <w:tab/>
      </w:r>
      <w:r>
        <w:rPr>
          <w:sz w:val="32"/>
          <w:szCs w:val="40"/>
        </w:rPr>
        <w:fldChar w:fldCharType="begin"/>
      </w:r>
      <w:r>
        <w:rPr>
          <w:sz w:val="32"/>
          <w:szCs w:val="40"/>
        </w:rPr>
        <w:instrText xml:space="preserve"> PAGEREF _Toc29074 \h </w:instrText>
      </w:r>
      <w:r>
        <w:rPr>
          <w:sz w:val="32"/>
          <w:szCs w:val="40"/>
        </w:rPr>
        <w:fldChar w:fldCharType="separate"/>
      </w:r>
      <w:r>
        <w:rPr>
          <w:sz w:val="32"/>
          <w:szCs w:val="40"/>
        </w:rPr>
        <w:t>4</w:t>
      </w:r>
      <w:r>
        <w:rPr>
          <w:sz w:val="32"/>
          <w:szCs w:val="40"/>
        </w:rPr>
        <w:fldChar w:fldCharType="end"/>
      </w:r>
      <w:r>
        <w:rPr>
          <w:sz w:val="32"/>
          <w:szCs w:val="48"/>
        </w:rPr>
        <w:fldChar w:fldCharType="end"/>
      </w:r>
    </w:p>
    <w:p w14:paraId="12A6FF23">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_Toc20774 </w:instrText>
      </w:r>
      <w:r>
        <w:rPr>
          <w:sz w:val="32"/>
          <w:szCs w:val="48"/>
        </w:rPr>
        <w:fldChar w:fldCharType="separate"/>
      </w:r>
      <w:r>
        <w:rPr>
          <w:rFonts w:hint="eastAsia" w:ascii="宋体" w:hAnsi="宋体" w:eastAsia="宋体" w:cs="宋体"/>
          <w:sz w:val="32"/>
          <w:szCs w:val="40"/>
          <w:shd w:val="clear" w:color="auto" w:fill="FFFFFF"/>
        </w:rPr>
        <w:t xml:space="preserve">一、 </w:t>
      </w:r>
      <w:r>
        <w:rPr>
          <w:rFonts w:hint="eastAsia" w:ascii="宋体" w:hAnsi="宋体" w:eastAsia="宋体" w:cs="宋体"/>
          <w:sz w:val="32"/>
          <w:szCs w:val="40"/>
          <w:highlight w:val="none"/>
          <w:shd w:val="clear" w:color="auto" w:fill="FFFFFF"/>
        </w:rPr>
        <w:t>总则</w:t>
      </w:r>
      <w:r>
        <w:rPr>
          <w:sz w:val="32"/>
          <w:szCs w:val="40"/>
        </w:rPr>
        <w:tab/>
      </w:r>
      <w:r>
        <w:rPr>
          <w:sz w:val="32"/>
          <w:szCs w:val="40"/>
        </w:rPr>
        <w:fldChar w:fldCharType="begin"/>
      </w:r>
      <w:r>
        <w:rPr>
          <w:sz w:val="32"/>
          <w:szCs w:val="40"/>
        </w:rPr>
        <w:instrText xml:space="preserve"> PAGEREF _Toc20774 \h </w:instrText>
      </w:r>
      <w:r>
        <w:rPr>
          <w:sz w:val="32"/>
          <w:szCs w:val="40"/>
        </w:rPr>
        <w:fldChar w:fldCharType="separate"/>
      </w:r>
      <w:r>
        <w:rPr>
          <w:sz w:val="32"/>
          <w:szCs w:val="40"/>
        </w:rPr>
        <w:t>7</w:t>
      </w:r>
      <w:r>
        <w:rPr>
          <w:sz w:val="32"/>
          <w:szCs w:val="40"/>
        </w:rPr>
        <w:fldChar w:fldCharType="end"/>
      </w:r>
      <w:r>
        <w:rPr>
          <w:sz w:val="32"/>
          <w:szCs w:val="48"/>
        </w:rPr>
        <w:fldChar w:fldCharType="end"/>
      </w:r>
    </w:p>
    <w:p w14:paraId="05056FEF">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_Toc20704 </w:instrText>
      </w:r>
      <w:r>
        <w:rPr>
          <w:sz w:val="32"/>
          <w:szCs w:val="48"/>
        </w:rPr>
        <w:fldChar w:fldCharType="separate"/>
      </w:r>
      <w:r>
        <w:rPr>
          <w:rFonts w:hint="eastAsia" w:ascii="宋体" w:hAnsi="宋体" w:eastAsia="宋体" w:cs="宋体"/>
          <w:sz w:val="32"/>
          <w:szCs w:val="40"/>
          <w:shd w:val="clear" w:color="auto" w:fill="FFFFFF"/>
        </w:rPr>
        <w:t xml:space="preserve">二、 </w:t>
      </w:r>
      <w:r>
        <w:rPr>
          <w:rFonts w:hint="eastAsia" w:ascii="宋体" w:hAnsi="宋体" w:eastAsia="宋体" w:cs="宋体"/>
          <w:sz w:val="32"/>
          <w:szCs w:val="40"/>
          <w:highlight w:val="none"/>
          <w:shd w:val="clear" w:color="auto" w:fill="FFFFFF"/>
          <w:lang w:val="en-US" w:eastAsia="zh-CN"/>
        </w:rPr>
        <w:t>议价</w:t>
      </w:r>
      <w:r>
        <w:rPr>
          <w:rFonts w:hint="eastAsia" w:ascii="宋体" w:hAnsi="宋体" w:eastAsia="宋体" w:cs="宋体"/>
          <w:sz w:val="32"/>
          <w:szCs w:val="40"/>
          <w:highlight w:val="none"/>
          <w:shd w:val="clear" w:color="auto" w:fill="FFFFFF"/>
        </w:rPr>
        <w:t>文件</w:t>
      </w:r>
      <w:r>
        <w:rPr>
          <w:sz w:val="32"/>
          <w:szCs w:val="40"/>
        </w:rPr>
        <w:tab/>
      </w:r>
      <w:r>
        <w:rPr>
          <w:sz w:val="32"/>
          <w:szCs w:val="40"/>
        </w:rPr>
        <w:fldChar w:fldCharType="begin"/>
      </w:r>
      <w:r>
        <w:rPr>
          <w:sz w:val="32"/>
          <w:szCs w:val="40"/>
        </w:rPr>
        <w:instrText xml:space="preserve"> PAGEREF _Toc20704 \h </w:instrText>
      </w:r>
      <w:r>
        <w:rPr>
          <w:sz w:val="32"/>
          <w:szCs w:val="40"/>
        </w:rPr>
        <w:fldChar w:fldCharType="separate"/>
      </w:r>
      <w:r>
        <w:rPr>
          <w:sz w:val="32"/>
          <w:szCs w:val="40"/>
        </w:rPr>
        <w:t>8</w:t>
      </w:r>
      <w:r>
        <w:rPr>
          <w:sz w:val="32"/>
          <w:szCs w:val="40"/>
        </w:rPr>
        <w:fldChar w:fldCharType="end"/>
      </w:r>
      <w:r>
        <w:rPr>
          <w:sz w:val="32"/>
          <w:szCs w:val="48"/>
        </w:rPr>
        <w:fldChar w:fldCharType="end"/>
      </w:r>
    </w:p>
    <w:p w14:paraId="74E0A721">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_Toc1286 </w:instrText>
      </w:r>
      <w:r>
        <w:rPr>
          <w:sz w:val="32"/>
          <w:szCs w:val="48"/>
        </w:rPr>
        <w:fldChar w:fldCharType="separate"/>
      </w:r>
      <w:r>
        <w:rPr>
          <w:rFonts w:hint="eastAsia" w:ascii="宋体" w:hAnsi="宋体" w:eastAsia="宋体" w:cs="宋体"/>
          <w:sz w:val="32"/>
          <w:szCs w:val="40"/>
          <w:shd w:val="clear" w:color="auto" w:fill="FFFFFF"/>
          <w:lang w:val="en-US" w:eastAsia="zh-CN"/>
        </w:rPr>
        <w:t xml:space="preserve">三、 </w:t>
      </w:r>
      <w:r>
        <w:rPr>
          <w:rFonts w:hint="eastAsia" w:ascii="宋体" w:hAnsi="宋体" w:eastAsia="宋体" w:cs="宋体"/>
          <w:sz w:val="32"/>
          <w:szCs w:val="40"/>
          <w:highlight w:val="none"/>
          <w:shd w:val="clear" w:color="auto" w:fill="FFFFFF"/>
          <w:lang w:val="en-US" w:eastAsia="zh-CN"/>
        </w:rPr>
        <w:t>响应文件的编制</w:t>
      </w:r>
      <w:r>
        <w:rPr>
          <w:sz w:val="32"/>
          <w:szCs w:val="40"/>
        </w:rPr>
        <w:tab/>
      </w:r>
      <w:r>
        <w:rPr>
          <w:sz w:val="32"/>
          <w:szCs w:val="40"/>
        </w:rPr>
        <w:fldChar w:fldCharType="begin"/>
      </w:r>
      <w:r>
        <w:rPr>
          <w:sz w:val="32"/>
          <w:szCs w:val="40"/>
        </w:rPr>
        <w:instrText xml:space="preserve"> PAGEREF _Toc1286 \h </w:instrText>
      </w:r>
      <w:r>
        <w:rPr>
          <w:sz w:val="32"/>
          <w:szCs w:val="40"/>
        </w:rPr>
        <w:fldChar w:fldCharType="separate"/>
      </w:r>
      <w:r>
        <w:rPr>
          <w:sz w:val="32"/>
          <w:szCs w:val="40"/>
        </w:rPr>
        <w:t>8</w:t>
      </w:r>
      <w:r>
        <w:rPr>
          <w:sz w:val="32"/>
          <w:szCs w:val="40"/>
        </w:rPr>
        <w:fldChar w:fldCharType="end"/>
      </w:r>
      <w:r>
        <w:rPr>
          <w:sz w:val="32"/>
          <w:szCs w:val="48"/>
        </w:rPr>
        <w:fldChar w:fldCharType="end"/>
      </w:r>
    </w:p>
    <w:p w14:paraId="54E57E3F">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_Toc25222 </w:instrText>
      </w:r>
      <w:r>
        <w:rPr>
          <w:sz w:val="32"/>
          <w:szCs w:val="48"/>
        </w:rPr>
        <w:fldChar w:fldCharType="separate"/>
      </w:r>
      <w:r>
        <w:rPr>
          <w:rFonts w:hint="eastAsia" w:ascii="宋体" w:hAnsi="宋体" w:eastAsia="宋体" w:cs="宋体"/>
          <w:sz w:val="32"/>
          <w:szCs w:val="40"/>
          <w:shd w:val="clear" w:color="auto" w:fill="FFFFFF"/>
          <w:lang w:val="zh-CN" w:eastAsia="zh-CN"/>
        </w:rPr>
        <w:t xml:space="preserve">四、 </w:t>
      </w:r>
      <w:r>
        <w:rPr>
          <w:rFonts w:hint="eastAsia" w:ascii="宋体" w:hAnsi="宋体" w:eastAsia="宋体" w:cs="宋体"/>
          <w:sz w:val="32"/>
          <w:szCs w:val="40"/>
          <w:highlight w:val="none"/>
          <w:shd w:val="clear" w:color="auto" w:fill="FFFFFF"/>
          <w:lang w:val="zh-CN" w:eastAsia="zh-CN"/>
        </w:rPr>
        <w:t>响应文件的提交</w:t>
      </w:r>
      <w:r>
        <w:rPr>
          <w:sz w:val="32"/>
          <w:szCs w:val="40"/>
        </w:rPr>
        <w:tab/>
      </w:r>
      <w:r>
        <w:rPr>
          <w:sz w:val="32"/>
          <w:szCs w:val="40"/>
        </w:rPr>
        <w:fldChar w:fldCharType="begin"/>
      </w:r>
      <w:r>
        <w:rPr>
          <w:sz w:val="32"/>
          <w:szCs w:val="40"/>
        </w:rPr>
        <w:instrText xml:space="preserve"> PAGEREF _Toc25222 \h </w:instrText>
      </w:r>
      <w:r>
        <w:rPr>
          <w:sz w:val="32"/>
          <w:szCs w:val="40"/>
        </w:rPr>
        <w:fldChar w:fldCharType="separate"/>
      </w:r>
      <w:r>
        <w:rPr>
          <w:sz w:val="32"/>
          <w:szCs w:val="40"/>
        </w:rPr>
        <w:t>10</w:t>
      </w:r>
      <w:r>
        <w:rPr>
          <w:sz w:val="32"/>
          <w:szCs w:val="40"/>
        </w:rPr>
        <w:fldChar w:fldCharType="end"/>
      </w:r>
      <w:r>
        <w:rPr>
          <w:sz w:val="32"/>
          <w:szCs w:val="48"/>
        </w:rPr>
        <w:fldChar w:fldCharType="end"/>
      </w:r>
    </w:p>
    <w:p w14:paraId="59C4188D">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_Toc24668 </w:instrText>
      </w:r>
      <w:r>
        <w:rPr>
          <w:sz w:val="32"/>
          <w:szCs w:val="48"/>
        </w:rPr>
        <w:fldChar w:fldCharType="separate"/>
      </w:r>
      <w:r>
        <w:rPr>
          <w:rFonts w:hint="eastAsia" w:ascii="宋体" w:hAnsi="宋体" w:eastAsia="宋体" w:cs="宋体"/>
          <w:sz w:val="32"/>
          <w:szCs w:val="40"/>
          <w:shd w:val="clear" w:color="auto" w:fill="FFFFFF"/>
          <w:lang w:val="zh-CN" w:eastAsia="zh-CN"/>
        </w:rPr>
        <w:t xml:space="preserve">五、 </w:t>
      </w:r>
      <w:r>
        <w:rPr>
          <w:rFonts w:hint="eastAsia" w:ascii="宋体" w:hAnsi="宋体" w:eastAsia="宋体" w:cs="宋体"/>
          <w:sz w:val="32"/>
          <w:szCs w:val="40"/>
          <w:highlight w:val="none"/>
          <w:shd w:val="clear" w:color="auto" w:fill="FFFFFF"/>
          <w:lang w:val="en-US" w:eastAsia="zh-CN"/>
        </w:rPr>
        <w:t>议价</w:t>
      </w:r>
      <w:r>
        <w:rPr>
          <w:rFonts w:hint="eastAsia" w:ascii="宋体" w:hAnsi="宋体" w:eastAsia="宋体" w:cs="宋体"/>
          <w:sz w:val="32"/>
          <w:szCs w:val="40"/>
          <w:highlight w:val="none"/>
          <w:shd w:val="clear" w:color="auto" w:fill="FFFFFF"/>
          <w:lang w:val="zh-CN" w:eastAsia="zh-CN"/>
        </w:rPr>
        <w:t>及评审</w:t>
      </w:r>
      <w:r>
        <w:rPr>
          <w:sz w:val="32"/>
          <w:szCs w:val="40"/>
        </w:rPr>
        <w:tab/>
      </w:r>
      <w:r>
        <w:rPr>
          <w:sz w:val="32"/>
          <w:szCs w:val="40"/>
        </w:rPr>
        <w:fldChar w:fldCharType="begin"/>
      </w:r>
      <w:r>
        <w:rPr>
          <w:sz w:val="32"/>
          <w:szCs w:val="40"/>
        </w:rPr>
        <w:instrText xml:space="preserve"> PAGEREF _Toc24668 \h </w:instrText>
      </w:r>
      <w:r>
        <w:rPr>
          <w:sz w:val="32"/>
          <w:szCs w:val="40"/>
        </w:rPr>
        <w:fldChar w:fldCharType="separate"/>
      </w:r>
      <w:r>
        <w:rPr>
          <w:sz w:val="32"/>
          <w:szCs w:val="40"/>
        </w:rPr>
        <w:t>11</w:t>
      </w:r>
      <w:r>
        <w:rPr>
          <w:sz w:val="32"/>
          <w:szCs w:val="40"/>
        </w:rPr>
        <w:fldChar w:fldCharType="end"/>
      </w:r>
      <w:r>
        <w:rPr>
          <w:sz w:val="32"/>
          <w:szCs w:val="48"/>
        </w:rPr>
        <w:fldChar w:fldCharType="end"/>
      </w:r>
    </w:p>
    <w:p w14:paraId="2A1E50C2">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_Toc22344 </w:instrText>
      </w:r>
      <w:r>
        <w:rPr>
          <w:sz w:val="32"/>
          <w:szCs w:val="48"/>
        </w:rPr>
        <w:fldChar w:fldCharType="separate"/>
      </w:r>
      <w:r>
        <w:rPr>
          <w:rFonts w:hint="eastAsia" w:ascii="宋体" w:hAnsi="宋体" w:eastAsia="宋体" w:cs="宋体"/>
          <w:sz w:val="32"/>
          <w:szCs w:val="40"/>
          <w:shd w:val="clear" w:color="auto" w:fill="FFFFFF"/>
          <w:lang w:val="zh-CN" w:eastAsia="zh-CN"/>
        </w:rPr>
        <w:t xml:space="preserve">六、 </w:t>
      </w:r>
      <w:r>
        <w:rPr>
          <w:rFonts w:hint="eastAsia" w:ascii="宋体" w:hAnsi="宋体" w:eastAsia="宋体" w:cs="宋体"/>
          <w:sz w:val="32"/>
          <w:szCs w:val="40"/>
          <w:highlight w:val="none"/>
          <w:shd w:val="clear" w:color="auto" w:fill="FFFFFF"/>
          <w:lang w:val="zh-CN" w:eastAsia="zh-CN"/>
        </w:rPr>
        <w:t>合同授予</w:t>
      </w:r>
      <w:r>
        <w:rPr>
          <w:sz w:val="32"/>
          <w:szCs w:val="40"/>
        </w:rPr>
        <w:tab/>
      </w:r>
      <w:r>
        <w:rPr>
          <w:sz w:val="32"/>
          <w:szCs w:val="40"/>
        </w:rPr>
        <w:fldChar w:fldCharType="begin"/>
      </w:r>
      <w:r>
        <w:rPr>
          <w:sz w:val="32"/>
          <w:szCs w:val="40"/>
        </w:rPr>
        <w:instrText xml:space="preserve"> PAGEREF _Toc22344 \h </w:instrText>
      </w:r>
      <w:r>
        <w:rPr>
          <w:sz w:val="32"/>
          <w:szCs w:val="40"/>
        </w:rPr>
        <w:fldChar w:fldCharType="separate"/>
      </w:r>
      <w:r>
        <w:rPr>
          <w:sz w:val="32"/>
          <w:szCs w:val="40"/>
        </w:rPr>
        <w:t>12</w:t>
      </w:r>
      <w:r>
        <w:rPr>
          <w:sz w:val="32"/>
          <w:szCs w:val="40"/>
        </w:rPr>
        <w:fldChar w:fldCharType="end"/>
      </w:r>
      <w:r>
        <w:rPr>
          <w:sz w:val="32"/>
          <w:szCs w:val="48"/>
        </w:rPr>
        <w:fldChar w:fldCharType="end"/>
      </w:r>
    </w:p>
    <w:p w14:paraId="09140EB5">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_Toc18156 </w:instrText>
      </w:r>
      <w:r>
        <w:rPr>
          <w:sz w:val="32"/>
          <w:szCs w:val="48"/>
        </w:rPr>
        <w:fldChar w:fldCharType="separate"/>
      </w:r>
      <w:r>
        <w:rPr>
          <w:rFonts w:hint="eastAsia" w:ascii="宋体" w:hAnsi="宋体" w:eastAsia="宋体" w:cs="宋体"/>
          <w:sz w:val="32"/>
          <w:szCs w:val="40"/>
          <w:shd w:val="clear" w:color="auto" w:fill="FFFFFF"/>
          <w:lang w:val="zh-CN" w:eastAsia="zh-CN"/>
        </w:rPr>
        <w:t xml:space="preserve">七、 </w:t>
      </w:r>
      <w:r>
        <w:rPr>
          <w:rFonts w:hint="eastAsia" w:ascii="宋体" w:hAnsi="宋体" w:eastAsia="宋体" w:cs="宋体"/>
          <w:sz w:val="32"/>
          <w:szCs w:val="40"/>
          <w:highlight w:val="none"/>
          <w:shd w:val="clear" w:color="auto" w:fill="FFFFFF"/>
          <w:lang w:val="zh-CN" w:eastAsia="zh-CN"/>
        </w:rPr>
        <w:t>质疑与投诉</w:t>
      </w:r>
      <w:r>
        <w:rPr>
          <w:sz w:val="32"/>
          <w:szCs w:val="40"/>
        </w:rPr>
        <w:tab/>
      </w:r>
      <w:r>
        <w:rPr>
          <w:sz w:val="32"/>
          <w:szCs w:val="40"/>
        </w:rPr>
        <w:fldChar w:fldCharType="begin"/>
      </w:r>
      <w:r>
        <w:rPr>
          <w:sz w:val="32"/>
          <w:szCs w:val="40"/>
        </w:rPr>
        <w:instrText xml:space="preserve"> PAGEREF _Toc18156 \h </w:instrText>
      </w:r>
      <w:r>
        <w:rPr>
          <w:sz w:val="32"/>
          <w:szCs w:val="40"/>
        </w:rPr>
        <w:fldChar w:fldCharType="separate"/>
      </w:r>
      <w:r>
        <w:rPr>
          <w:sz w:val="32"/>
          <w:szCs w:val="40"/>
        </w:rPr>
        <w:t>13</w:t>
      </w:r>
      <w:r>
        <w:rPr>
          <w:sz w:val="32"/>
          <w:szCs w:val="40"/>
        </w:rPr>
        <w:fldChar w:fldCharType="end"/>
      </w:r>
      <w:r>
        <w:rPr>
          <w:sz w:val="32"/>
          <w:szCs w:val="48"/>
        </w:rPr>
        <w:fldChar w:fldCharType="end"/>
      </w:r>
    </w:p>
    <w:p w14:paraId="2513F2BA">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_Toc18874 </w:instrText>
      </w:r>
      <w:r>
        <w:rPr>
          <w:sz w:val="32"/>
          <w:szCs w:val="48"/>
        </w:rPr>
        <w:fldChar w:fldCharType="separate"/>
      </w:r>
      <w:r>
        <w:rPr>
          <w:rFonts w:hint="eastAsia" w:ascii="宋体" w:hAnsi="宋体" w:eastAsia="宋体" w:cs="宋体"/>
          <w:sz w:val="32"/>
          <w:szCs w:val="40"/>
          <w:shd w:val="clear" w:color="auto" w:fill="FFFFFF"/>
          <w:lang w:val="zh-CN" w:eastAsia="zh-CN"/>
        </w:rPr>
        <w:t xml:space="preserve">八、 </w:t>
      </w:r>
      <w:r>
        <w:rPr>
          <w:rFonts w:hint="eastAsia" w:ascii="宋体" w:hAnsi="宋体" w:eastAsia="宋体" w:cs="宋体"/>
          <w:sz w:val="32"/>
          <w:szCs w:val="40"/>
          <w:highlight w:val="none"/>
          <w:shd w:val="clear" w:color="auto" w:fill="FFFFFF"/>
          <w:lang w:val="zh-CN" w:eastAsia="zh-CN"/>
        </w:rPr>
        <w:t>需要补充的其他内容</w:t>
      </w:r>
      <w:r>
        <w:rPr>
          <w:sz w:val="32"/>
          <w:szCs w:val="40"/>
        </w:rPr>
        <w:tab/>
      </w:r>
      <w:r>
        <w:rPr>
          <w:sz w:val="32"/>
          <w:szCs w:val="40"/>
        </w:rPr>
        <w:fldChar w:fldCharType="begin"/>
      </w:r>
      <w:r>
        <w:rPr>
          <w:sz w:val="32"/>
          <w:szCs w:val="40"/>
        </w:rPr>
        <w:instrText xml:space="preserve"> PAGEREF _Toc18874 \h </w:instrText>
      </w:r>
      <w:r>
        <w:rPr>
          <w:sz w:val="32"/>
          <w:szCs w:val="40"/>
        </w:rPr>
        <w:fldChar w:fldCharType="separate"/>
      </w:r>
      <w:r>
        <w:rPr>
          <w:sz w:val="32"/>
          <w:szCs w:val="40"/>
        </w:rPr>
        <w:t>13</w:t>
      </w:r>
      <w:r>
        <w:rPr>
          <w:sz w:val="32"/>
          <w:szCs w:val="40"/>
        </w:rPr>
        <w:fldChar w:fldCharType="end"/>
      </w:r>
      <w:r>
        <w:rPr>
          <w:sz w:val="32"/>
          <w:szCs w:val="48"/>
        </w:rPr>
        <w:fldChar w:fldCharType="end"/>
      </w:r>
    </w:p>
    <w:p w14:paraId="18DF08CB">
      <w:pPr>
        <w:pStyle w:val="15"/>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0"/>
        </w:rPr>
      </w:pPr>
      <w:r>
        <w:rPr>
          <w:sz w:val="32"/>
          <w:szCs w:val="48"/>
        </w:rPr>
        <w:fldChar w:fldCharType="begin"/>
      </w:r>
      <w:r>
        <w:rPr>
          <w:sz w:val="32"/>
          <w:szCs w:val="48"/>
        </w:rPr>
        <w:instrText xml:space="preserve"> HYPERLINK \l _Toc8014 </w:instrText>
      </w:r>
      <w:r>
        <w:rPr>
          <w:sz w:val="32"/>
          <w:szCs w:val="48"/>
        </w:rPr>
        <w:fldChar w:fldCharType="separate"/>
      </w:r>
      <w:r>
        <w:rPr>
          <w:rFonts w:hint="eastAsia" w:ascii="宋体" w:hAnsi="宋体" w:eastAsia="宋体" w:cs="宋体"/>
          <w:sz w:val="32"/>
          <w:szCs w:val="52"/>
          <w:highlight w:val="none"/>
        </w:rPr>
        <w:t>第</w:t>
      </w:r>
      <w:r>
        <w:rPr>
          <w:rFonts w:hint="eastAsia" w:ascii="宋体" w:hAnsi="宋体" w:eastAsia="宋体" w:cs="宋体"/>
          <w:sz w:val="32"/>
          <w:szCs w:val="52"/>
          <w:highlight w:val="none"/>
          <w:lang w:val="en-US" w:eastAsia="zh-CN"/>
        </w:rPr>
        <w:t>三</w:t>
      </w:r>
      <w:r>
        <w:rPr>
          <w:rFonts w:hint="eastAsia" w:ascii="宋体" w:hAnsi="宋体" w:eastAsia="宋体" w:cs="宋体"/>
          <w:sz w:val="32"/>
          <w:szCs w:val="52"/>
          <w:highlight w:val="none"/>
        </w:rPr>
        <w:t>部分  响应文件格式</w:t>
      </w:r>
      <w:r>
        <w:rPr>
          <w:sz w:val="32"/>
          <w:szCs w:val="40"/>
        </w:rPr>
        <w:tab/>
      </w:r>
      <w:r>
        <w:rPr>
          <w:sz w:val="32"/>
          <w:szCs w:val="40"/>
        </w:rPr>
        <w:fldChar w:fldCharType="begin"/>
      </w:r>
      <w:r>
        <w:rPr>
          <w:sz w:val="32"/>
          <w:szCs w:val="40"/>
        </w:rPr>
        <w:instrText xml:space="preserve"> PAGEREF _Toc8014 \h </w:instrText>
      </w:r>
      <w:r>
        <w:rPr>
          <w:sz w:val="32"/>
          <w:szCs w:val="40"/>
        </w:rPr>
        <w:fldChar w:fldCharType="separate"/>
      </w:r>
      <w:r>
        <w:rPr>
          <w:sz w:val="32"/>
          <w:szCs w:val="40"/>
        </w:rPr>
        <w:t>14</w:t>
      </w:r>
      <w:r>
        <w:rPr>
          <w:sz w:val="32"/>
          <w:szCs w:val="40"/>
        </w:rPr>
        <w:fldChar w:fldCharType="end"/>
      </w:r>
      <w:r>
        <w:rPr>
          <w:sz w:val="32"/>
          <w:szCs w:val="48"/>
        </w:rPr>
        <w:fldChar w:fldCharType="end"/>
      </w:r>
    </w:p>
    <w:p w14:paraId="79791CF8">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_Toc19206 </w:instrText>
      </w:r>
      <w:r>
        <w:rPr>
          <w:sz w:val="32"/>
          <w:szCs w:val="48"/>
        </w:rPr>
        <w:fldChar w:fldCharType="separate"/>
      </w:r>
      <w:r>
        <w:rPr>
          <w:rFonts w:hint="eastAsia"/>
          <w:sz w:val="32"/>
          <w:szCs w:val="48"/>
        </w:rPr>
        <w:t>一、 企业资格证明</w:t>
      </w:r>
      <w:r>
        <w:rPr>
          <w:sz w:val="32"/>
          <w:szCs w:val="48"/>
        </w:rPr>
        <w:tab/>
      </w:r>
      <w:r>
        <w:rPr>
          <w:sz w:val="32"/>
          <w:szCs w:val="48"/>
        </w:rPr>
        <w:fldChar w:fldCharType="begin"/>
      </w:r>
      <w:r>
        <w:rPr>
          <w:sz w:val="32"/>
          <w:szCs w:val="48"/>
        </w:rPr>
        <w:instrText xml:space="preserve"> PAGEREF _Toc19206 \h </w:instrText>
      </w:r>
      <w:r>
        <w:rPr>
          <w:sz w:val="32"/>
          <w:szCs w:val="48"/>
        </w:rPr>
        <w:fldChar w:fldCharType="separate"/>
      </w:r>
      <w:r>
        <w:rPr>
          <w:sz w:val="32"/>
          <w:szCs w:val="48"/>
        </w:rPr>
        <w:t>16</w:t>
      </w:r>
      <w:r>
        <w:rPr>
          <w:sz w:val="32"/>
          <w:szCs w:val="48"/>
        </w:rPr>
        <w:fldChar w:fldCharType="end"/>
      </w:r>
      <w:r>
        <w:rPr>
          <w:sz w:val="32"/>
          <w:szCs w:val="48"/>
        </w:rPr>
        <w:fldChar w:fldCharType="end"/>
      </w:r>
    </w:p>
    <w:p w14:paraId="388E29C4">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_Toc12084 </w:instrText>
      </w:r>
      <w:r>
        <w:rPr>
          <w:sz w:val="32"/>
          <w:szCs w:val="48"/>
        </w:rPr>
        <w:fldChar w:fldCharType="separate"/>
      </w:r>
      <w:r>
        <w:rPr>
          <w:rFonts w:hint="eastAsia"/>
          <w:sz w:val="32"/>
          <w:szCs w:val="48"/>
        </w:rPr>
        <w:t>二、 开标报价一览表</w:t>
      </w:r>
      <w:r>
        <w:rPr>
          <w:sz w:val="32"/>
          <w:szCs w:val="48"/>
        </w:rPr>
        <w:tab/>
      </w:r>
      <w:r>
        <w:rPr>
          <w:sz w:val="32"/>
          <w:szCs w:val="48"/>
        </w:rPr>
        <w:fldChar w:fldCharType="begin"/>
      </w:r>
      <w:r>
        <w:rPr>
          <w:sz w:val="32"/>
          <w:szCs w:val="48"/>
        </w:rPr>
        <w:instrText xml:space="preserve"> PAGEREF _Toc12084 \h </w:instrText>
      </w:r>
      <w:r>
        <w:rPr>
          <w:sz w:val="32"/>
          <w:szCs w:val="48"/>
        </w:rPr>
        <w:fldChar w:fldCharType="separate"/>
      </w:r>
      <w:r>
        <w:rPr>
          <w:sz w:val="32"/>
          <w:szCs w:val="48"/>
        </w:rPr>
        <w:t>17</w:t>
      </w:r>
      <w:r>
        <w:rPr>
          <w:sz w:val="32"/>
          <w:szCs w:val="48"/>
        </w:rPr>
        <w:fldChar w:fldCharType="end"/>
      </w:r>
      <w:r>
        <w:rPr>
          <w:sz w:val="32"/>
          <w:szCs w:val="48"/>
        </w:rPr>
        <w:fldChar w:fldCharType="end"/>
      </w:r>
    </w:p>
    <w:p w14:paraId="23F1D964">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_Toc18073 </w:instrText>
      </w:r>
      <w:r>
        <w:rPr>
          <w:sz w:val="32"/>
          <w:szCs w:val="48"/>
        </w:rPr>
        <w:fldChar w:fldCharType="separate"/>
      </w:r>
      <w:r>
        <w:rPr>
          <w:rFonts w:hint="eastAsia"/>
          <w:sz w:val="32"/>
          <w:szCs w:val="48"/>
        </w:rPr>
        <w:t>三、 承诺函</w:t>
      </w:r>
      <w:r>
        <w:rPr>
          <w:sz w:val="32"/>
          <w:szCs w:val="48"/>
        </w:rPr>
        <w:tab/>
      </w:r>
      <w:r>
        <w:rPr>
          <w:sz w:val="32"/>
          <w:szCs w:val="48"/>
        </w:rPr>
        <w:fldChar w:fldCharType="begin"/>
      </w:r>
      <w:r>
        <w:rPr>
          <w:sz w:val="32"/>
          <w:szCs w:val="48"/>
        </w:rPr>
        <w:instrText xml:space="preserve"> PAGEREF _Toc18073 \h </w:instrText>
      </w:r>
      <w:r>
        <w:rPr>
          <w:sz w:val="32"/>
          <w:szCs w:val="48"/>
        </w:rPr>
        <w:fldChar w:fldCharType="separate"/>
      </w:r>
      <w:r>
        <w:rPr>
          <w:sz w:val="32"/>
          <w:szCs w:val="48"/>
        </w:rPr>
        <w:t>18</w:t>
      </w:r>
      <w:r>
        <w:rPr>
          <w:sz w:val="32"/>
          <w:szCs w:val="48"/>
        </w:rPr>
        <w:fldChar w:fldCharType="end"/>
      </w:r>
      <w:r>
        <w:rPr>
          <w:sz w:val="32"/>
          <w:szCs w:val="48"/>
        </w:rPr>
        <w:fldChar w:fldCharType="end"/>
      </w:r>
    </w:p>
    <w:p w14:paraId="4178712B">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_Toc1740 </w:instrText>
      </w:r>
      <w:r>
        <w:rPr>
          <w:sz w:val="32"/>
          <w:szCs w:val="48"/>
        </w:rPr>
        <w:fldChar w:fldCharType="separate"/>
      </w:r>
      <w:r>
        <w:rPr>
          <w:rFonts w:hint="eastAsia"/>
          <w:sz w:val="32"/>
          <w:szCs w:val="48"/>
        </w:rPr>
        <w:t>四、 资格证明文件</w:t>
      </w:r>
      <w:r>
        <w:rPr>
          <w:sz w:val="32"/>
          <w:szCs w:val="48"/>
        </w:rPr>
        <w:tab/>
      </w:r>
      <w:r>
        <w:rPr>
          <w:sz w:val="32"/>
          <w:szCs w:val="48"/>
        </w:rPr>
        <w:fldChar w:fldCharType="begin"/>
      </w:r>
      <w:r>
        <w:rPr>
          <w:sz w:val="32"/>
          <w:szCs w:val="48"/>
        </w:rPr>
        <w:instrText xml:space="preserve"> PAGEREF _Toc1740 \h </w:instrText>
      </w:r>
      <w:r>
        <w:rPr>
          <w:sz w:val="32"/>
          <w:szCs w:val="48"/>
        </w:rPr>
        <w:fldChar w:fldCharType="separate"/>
      </w:r>
      <w:r>
        <w:rPr>
          <w:sz w:val="32"/>
          <w:szCs w:val="48"/>
        </w:rPr>
        <w:t>19</w:t>
      </w:r>
      <w:r>
        <w:rPr>
          <w:sz w:val="32"/>
          <w:szCs w:val="48"/>
        </w:rPr>
        <w:fldChar w:fldCharType="end"/>
      </w:r>
      <w:r>
        <w:rPr>
          <w:sz w:val="32"/>
          <w:szCs w:val="48"/>
        </w:rPr>
        <w:fldChar w:fldCharType="end"/>
      </w:r>
    </w:p>
    <w:p w14:paraId="4EAD38D1">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_Toc31865 </w:instrText>
      </w:r>
      <w:r>
        <w:rPr>
          <w:sz w:val="32"/>
          <w:szCs w:val="48"/>
        </w:rPr>
        <w:fldChar w:fldCharType="separate"/>
      </w:r>
      <w:r>
        <w:rPr>
          <w:rFonts w:hint="eastAsia"/>
          <w:sz w:val="32"/>
          <w:szCs w:val="48"/>
          <w:lang w:val="en-US" w:eastAsia="zh-CN"/>
        </w:rPr>
        <w:t>五、 工程量清单（另附）</w:t>
      </w:r>
      <w:r>
        <w:rPr>
          <w:sz w:val="32"/>
          <w:szCs w:val="48"/>
        </w:rPr>
        <w:tab/>
      </w:r>
      <w:r>
        <w:rPr>
          <w:sz w:val="32"/>
          <w:szCs w:val="48"/>
        </w:rPr>
        <w:fldChar w:fldCharType="begin"/>
      </w:r>
      <w:r>
        <w:rPr>
          <w:sz w:val="32"/>
          <w:szCs w:val="48"/>
        </w:rPr>
        <w:instrText xml:space="preserve"> PAGEREF _Toc31865 \h </w:instrText>
      </w:r>
      <w:r>
        <w:rPr>
          <w:sz w:val="32"/>
          <w:szCs w:val="48"/>
        </w:rPr>
        <w:fldChar w:fldCharType="separate"/>
      </w:r>
      <w:r>
        <w:rPr>
          <w:sz w:val="32"/>
          <w:szCs w:val="48"/>
        </w:rPr>
        <w:t>20</w:t>
      </w:r>
      <w:r>
        <w:rPr>
          <w:sz w:val="32"/>
          <w:szCs w:val="48"/>
        </w:rPr>
        <w:fldChar w:fldCharType="end"/>
      </w:r>
      <w:r>
        <w:rPr>
          <w:sz w:val="32"/>
          <w:szCs w:val="48"/>
        </w:rPr>
        <w:fldChar w:fldCharType="end"/>
      </w:r>
    </w:p>
    <w:p w14:paraId="667A4442">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_Toc23634 </w:instrText>
      </w:r>
      <w:r>
        <w:rPr>
          <w:sz w:val="32"/>
          <w:szCs w:val="48"/>
        </w:rPr>
        <w:fldChar w:fldCharType="separate"/>
      </w:r>
      <w:r>
        <w:rPr>
          <w:rFonts w:hint="eastAsia"/>
          <w:sz w:val="32"/>
          <w:szCs w:val="48"/>
          <w:lang w:val="en-US" w:eastAsia="zh-CN"/>
        </w:rPr>
        <w:t>六、 业绩情况表</w:t>
      </w:r>
      <w:r>
        <w:rPr>
          <w:sz w:val="32"/>
          <w:szCs w:val="48"/>
        </w:rPr>
        <w:tab/>
      </w:r>
      <w:r>
        <w:rPr>
          <w:sz w:val="32"/>
          <w:szCs w:val="48"/>
        </w:rPr>
        <w:fldChar w:fldCharType="begin"/>
      </w:r>
      <w:r>
        <w:rPr>
          <w:sz w:val="32"/>
          <w:szCs w:val="48"/>
        </w:rPr>
        <w:instrText xml:space="preserve"> PAGEREF _Toc23634 \h </w:instrText>
      </w:r>
      <w:r>
        <w:rPr>
          <w:sz w:val="32"/>
          <w:szCs w:val="48"/>
        </w:rPr>
        <w:fldChar w:fldCharType="separate"/>
      </w:r>
      <w:r>
        <w:rPr>
          <w:sz w:val="32"/>
          <w:szCs w:val="48"/>
        </w:rPr>
        <w:t>21</w:t>
      </w:r>
      <w:r>
        <w:rPr>
          <w:sz w:val="32"/>
          <w:szCs w:val="48"/>
        </w:rPr>
        <w:fldChar w:fldCharType="end"/>
      </w:r>
      <w:r>
        <w:rPr>
          <w:sz w:val="32"/>
          <w:szCs w:val="48"/>
        </w:rPr>
        <w:fldChar w:fldCharType="end"/>
      </w:r>
    </w:p>
    <w:p w14:paraId="030027B8">
      <w:pPr>
        <w:pStyle w:val="16"/>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sz w:val="32"/>
          <w:szCs w:val="48"/>
        </w:rPr>
      </w:pPr>
      <w:r>
        <w:rPr>
          <w:sz w:val="32"/>
          <w:szCs w:val="48"/>
        </w:rPr>
        <w:fldChar w:fldCharType="begin"/>
      </w:r>
      <w:r>
        <w:rPr>
          <w:sz w:val="32"/>
          <w:szCs w:val="48"/>
        </w:rPr>
        <w:instrText xml:space="preserve"> HYPERLINK \l _Toc3863 </w:instrText>
      </w:r>
      <w:r>
        <w:rPr>
          <w:sz w:val="32"/>
          <w:szCs w:val="48"/>
        </w:rPr>
        <w:fldChar w:fldCharType="separate"/>
      </w:r>
      <w:r>
        <w:rPr>
          <w:rFonts w:hint="eastAsia"/>
          <w:sz w:val="32"/>
          <w:szCs w:val="48"/>
          <w:lang w:val="en-US" w:eastAsia="zh-CN"/>
        </w:rPr>
        <w:t>七、 二次（最终）报价及议价确认表</w:t>
      </w:r>
      <w:r>
        <w:rPr>
          <w:sz w:val="32"/>
          <w:szCs w:val="48"/>
        </w:rPr>
        <w:tab/>
      </w:r>
      <w:r>
        <w:rPr>
          <w:sz w:val="32"/>
          <w:szCs w:val="48"/>
        </w:rPr>
        <w:fldChar w:fldCharType="begin"/>
      </w:r>
      <w:r>
        <w:rPr>
          <w:sz w:val="32"/>
          <w:szCs w:val="48"/>
        </w:rPr>
        <w:instrText xml:space="preserve"> PAGEREF _Toc3863 \h </w:instrText>
      </w:r>
      <w:r>
        <w:rPr>
          <w:sz w:val="32"/>
          <w:szCs w:val="48"/>
        </w:rPr>
        <w:fldChar w:fldCharType="separate"/>
      </w:r>
      <w:r>
        <w:rPr>
          <w:sz w:val="32"/>
          <w:szCs w:val="48"/>
        </w:rPr>
        <w:t>22</w:t>
      </w:r>
      <w:r>
        <w:rPr>
          <w:sz w:val="32"/>
          <w:szCs w:val="48"/>
        </w:rPr>
        <w:fldChar w:fldCharType="end"/>
      </w:r>
      <w:r>
        <w:rPr>
          <w:sz w:val="32"/>
          <w:szCs w:val="48"/>
        </w:rPr>
        <w:fldChar w:fldCharType="end"/>
      </w:r>
    </w:p>
    <w:p w14:paraId="4CAF3CBF">
      <w:pPr>
        <w:keepNext w:val="0"/>
        <w:keepLines w:val="0"/>
        <w:pageBreakBefore w:val="0"/>
        <w:widowControl w:val="0"/>
        <w:kinsoku/>
        <w:wordWrap/>
        <w:overflowPunct/>
        <w:topLinePunct w:val="0"/>
        <w:autoSpaceDE/>
        <w:autoSpaceDN/>
        <w:bidi w:val="0"/>
        <w:adjustRightInd/>
        <w:snapToGrid/>
        <w:spacing w:line="360" w:lineRule="auto"/>
        <w:textAlignment w:val="auto"/>
      </w:pPr>
      <w:r>
        <w:rPr>
          <w:sz w:val="32"/>
          <w:szCs w:val="48"/>
        </w:rPr>
        <w:fldChar w:fldCharType="end"/>
      </w:r>
    </w:p>
    <w:p w14:paraId="27678987">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074B5DF">
      <w:pPr>
        <w:pStyle w:val="3"/>
        <w:keepNext/>
        <w:keepLines/>
        <w:pageBreakBefore w:val="0"/>
        <w:widowControl w:val="0"/>
        <w:kinsoku/>
        <w:wordWrap/>
        <w:overflowPunct/>
        <w:topLinePunct w:val="0"/>
        <w:autoSpaceDE/>
        <w:autoSpaceDN/>
        <w:bidi w:val="0"/>
        <w:adjustRightInd/>
        <w:snapToGrid/>
        <w:spacing w:before="120" w:after="120" w:line="360" w:lineRule="auto"/>
        <w:ind w:firstLine="2891" w:firstLineChars="800"/>
        <w:jc w:val="both"/>
        <w:textAlignment w:val="auto"/>
        <w:outlineLvl w:val="0"/>
        <w:rPr>
          <w:rFonts w:hint="eastAsia" w:ascii="宋体" w:hAnsi="宋体" w:eastAsia="宋体" w:cs="宋体"/>
          <w:color w:val="auto"/>
          <w:highlight w:val="none"/>
        </w:rPr>
      </w:pPr>
      <w:bookmarkStart w:id="3" w:name="_Toc11135"/>
      <w:r>
        <w:rPr>
          <w:rFonts w:hint="eastAsia" w:ascii="宋体" w:hAnsi="宋体" w:eastAsia="宋体" w:cs="宋体"/>
          <w:color w:val="auto"/>
          <w:sz w:val="36"/>
          <w:szCs w:val="36"/>
          <w:highlight w:val="none"/>
        </w:rPr>
        <w:t xml:space="preserve">第一部分 </w:t>
      </w:r>
      <w:r>
        <w:rPr>
          <w:rFonts w:hint="eastAsia" w:ascii="宋体" w:hAnsi="宋体" w:cs="宋体"/>
          <w:color w:val="auto"/>
          <w:sz w:val="36"/>
          <w:szCs w:val="36"/>
          <w:highlight w:val="none"/>
          <w:lang w:val="en-US" w:eastAsia="zh-CN"/>
        </w:rPr>
        <w:t xml:space="preserve"> 议价</w:t>
      </w:r>
      <w:r>
        <w:rPr>
          <w:rFonts w:hint="eastAsia" w:ascii="宋体" w:hAnsi="宋体" w:eastAsia="宋体" w:cs="宋体"/>
          <w:color w:val="auto"/>
          <w:sz w:val="36"/>
          <w:szCs w:val="36"/>
          <w:highlight w:val="none"/>
        </w:rPr>
        <w:t>公告</w:t>
      </w:r>
      <w:bookmarkEnd w:id="3"/>
    </w:p>
    <w:p w14:paraId="1087DED0">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郑州大学第五附属医院</w:t>
      </w:r>
    </w:p>
    <w:p w14:paraId="344CA6AC">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FF0000"/>
          <w:kern w:val="2"/>
          <w:sz w:val="30"/>
          <w:szCs w:val="30"/>
          <w:highlight w:val="none"/>
          <w:lang w:val="en-US" w:eastAsia="zh-CN" w:bidi="ar-SA"/>
        </w:rPr>
        <w:t>门诊部门诊大厅及社区卫生服务中心电子屏采购项目</w:t>
      </w:r>
    </w:p>
    <w:p w14:paraId="3B7A6510">
      <w:pPr>
        <w:keepNext w:val="0"/>
        <w:keepLines w:val="0"/>
        <w:pageBreakBefore w:val="0"/>
        <w:widowControl w:val="0"/>
        <w:kinsoku/>
        <w:wordWrap/>
        <w:overflowPunct/>
        <w:topLinePunct w:val="0"/>
        <w:bidi w:val="0"/>
        <w:adjustRightInd/>
        <w:snapToGrid/>
        <w:spacing w:line="360" w:lineRule="auto"/>
        <w:jc w:val="center"/>
        <w:textAlignment w:val="auto"/>
        <w:outlineLvl w:val="9"/>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议价公告</w:t>
      </w:r>
    </w:p>
    <w:p w14:paraId="715ED169">
      <w:pPr>
        <w:keepNext w:val="0"/>
        <w:keepLines w:val="0"/>
        <w:pageBreakBefore w:val="0"/>
        <w:widowControl w:val="0"/>
        <w:numPr>
          <w:ilvl w:val="0"/>
          <w:numId w:val="1"/>
        </w:numPr>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项目概况</w:t>
      </w:r>
    </w:p>
    <w:p w14:paraId="2F8D3BC4">
      <w:pPr>
        <w:pStyle w:val="41"/>
        <w:pageBreakBefore w:val="0"/>
        <w:numPr>
          <w:ilvl w:val="0"/>
          <w:numId w:val="2"/>
        </w:numPr>
        <w:kinsoku/>
        <w:wordWrap/>
        <w:overflowPunct/>
        <w:topLinePunct w:val="0"/>
        <w:bidi w:val="0"/>
        <w:spacing w:line="360" w:lineRule="auto"/>
        <w:ind w:left="425" w:leftChars="0" w:hanging="425" w:firstLineChars="0"/>
        <w:jc w:val="left"/>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项目名称：</w:t>
      </w:r>
      <w:r>
        <w:rPr>
          <w:rFonts w:hint="eastAsia" w:ascii="宋体" w:hAnsi="宋体" w:eastAsia="宋体" w:cs="宋体"/>
          <w:i w:val="0"/>
          <w:caps w:val="0"/>
          <w:color w:val="FF0000"/>
          <w:spacing w:val="0"/>
          <w:kern w:val="0"/>
          <w:sz w:val="21"/>
          <w:szCs w:val="21"/>
          <w:highlight w:val="none"/>
          <w:shd w:val="clear" w:color="auto" w:fill="FFFFFF"/>
          <w:lang w:val="en-US" w:eastAsia="zh-CN" w:bidi="ar"/>
        </w:rPr>
        <w:t>门诊部门诊大厅及社区卫生服务中心电子屏采购项目</w:t>
      </w:r>
    </w:p>
    <w:p w14:paraId="103D492F">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采购方式：议价</w:t>
      </w:r>
    </w:p>
    <w:p w14:paraId="00610487">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default"/>
          <w:lang w:val="en-US" w:eastAsia="zh-CN"/>
        </w:rPr>
      </w:pPr>
      <w:r>
        <w:rPr>
          <w:rFonts w:hint="eastAsia" w:ascii="宋体" w:hAnsi="宋体" w:eastAsia="宋体" w:cs="宋体"/>
          <w:i w:val="0"/>
          <w:caps w:val="0"/>
          <w:color w:val="FF0000"/>
          <w:spacing w:val="0"/>
          <w:kern w:val="0"/>
          <w:sz w:val="21"/>
          <w:szCs w:val="21"/>
          <w:highlight w:val="none"/>
          <w:shd w:val="clear" w:color="auto" w:fill="FFFFFF"/>
          <w:lang w:val="en-US" w:eastAsia="zh-CN" w:bidi="ar"/>
        </w:rPr>
        <w:t>项目预算及控制价：203211元</w:t>
      </w:r>
    </w:p>
    <w:p w14:paraId="63AB08A5">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资金来源：自筹资金，已落实</w:t>
      </w:r>
    </w:p>
    <w:p w14:paraId="366DA3DF">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eastAsia" w:ascii="宋体" w:hAnsi="宋体" w:cs="宋体"/>
          <w:color w:val="auto"/>
          <w:kern w:val="0"/>
          <w:szCs w:val="21"/>
          <w:highlight w:val="none"/>
          <w:shd w:val="clear" w:color="auto" w:fill="FFFFFF"/>
          <w:lang w:val="en-US" w:eastAsia="zh-CN"/>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采购范围：</w:t>
      </w:r>
      <w:r>
        <w:rPr>
          <w:rFonts w:hint="eastAsia" w:ascii="宋体" w:hAnsi="宋体" w:eastAsia="宋体" w:cs="宋体"/>
          <w:i w:val="0"/>
          <w:caps w:val="0"/>
          <w:color w:val="FF0000"/>
          <w:spacing w:val="0"/>
          <w:kern w:val="0"/>
          <w:sz w:val="21"/>
          <w:szCs w:val="21"/>
          <w:highlight w:val="none"/>
          <w:shd w:val="clear" w:color="auto" w:fill="FFFFFF"/>
          <w:lang w:val="en-US" w:eastAsia="zh-CN" w:bidi="ar"/>
        </w:rPr>
        <w:t>采购文件及</w:t>
      </w:r>
      <w:r>
        <w:rPr>
          <w:rFonts w:hint="eastAsia" w:ascii="宋体" w:hAnsi="宋体" w:cs="宋体"/>
          <w:color w:val="FF0000"/>
          <w:kern w:val="0"/>
          <w:szCs w:val="21"/>
          <w:highlight w:val="none"/>
          <w:shd w:val="clear" w:color="auto" w:fill="FFFFFF"/>
          <w:lang w:val="en-US" w:eastAsia="zh-CN"/>
        </w:rPr>
        <w:t>工程量清单内包含的所有内容</w:t>
      </w:r>
    </w:p>
    <w:p w14:paraId="427AE74F">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default" w:ascii="宋体" w:hAnsi="宋体" w:cs="宋体"/>
          <w:i w:val="0"/>
          <w:caps w:val="0"/>
          <w:color w:val="auto"/>
          <w:spacing w:val="0"/>
          <w:kern w:val="0"/>
          <w:sz w:val="21"/>
          <w:szCs w:val="21"/>
          <w:highlight w:val="none"/>
          <w:shd w:val="clear" w:color="auto" w:fill="FFFFFF"/>
          <w:lang w:val="en-US" w:eastAsia="zh-CN" w:bidi="ar"/>
        </w:rPr>
      </w:pPr>
      <w:r>
        <w:rPr>
          <w:rFonts w:hint="eastAsia" w:ascii="宋体" w:hAnsi="宋体" w:cs="宋体"/>
          <w:i w:val="0"/>
          <w:caps w:val="0"/>
          <w:color w:val="auto"/>
          <w:spacing w:val="0"/>
          <w:kern w:val="0"/>
          <w:sz w:val="21"/>
          <w:szCs w:val="21"/>
          <w:highlight w:val="none"/>
          <w:shd w:val="clear" w:color="auto" w:fill="FFFFFF"/>
          <w:lang w:val="en-US" w:eastAsia="zh-CN" w:bidi="ar"/>
        </w:rPr>
        <w:t>工期</w:t>
      </w:r>
      <w:r>
        <w:rPr>
          <w:rFonts w:hint="eastAsia" w:ascii="宋体" w:hAnsi="宋体" w:eastAsia="宋体" w:cs="宋体"/>
          <w:i w:val="0"/>
          <w:caps w:val="0"/>
          <w:color w:val="auto"/>
          <w:spacing w:val="0"/>
          <w:kern w:val="0"/>
          <w:sz w:val="21"/>
          <w:szCs w:val="21"/>
          <w:highlight w:val="none"/>
          <w:shd w:val="clear" w:color="auto" w:fill="FFFFFF"/>
          <w:lang w:val="en-US" w:eastAsia="zh-CN" w:bidi="ar"/>
        </w:rPr>
        <w:t>：</w:t>
      </w:r>
      <w:r>
        <w:rPr>
          <w:rFonts w:hint="eastAsia" w:ascii="宋体" w:hAnsi="宋体" w:cs="宋体"/>
          <w:i w:val="0"/>
          <w:caps w:val="0"/>
          <w:color w:val="FF0000"/>
          <w:spacing w:val="0"/>
          <w:kern w:val="0"/>
          <w:sz w:val="21"/>
          <w:szCs w:val="21"/>
          <w:highlight w:val="none"/>
          <w:shd w:val="clear" w:color="auto" w:fill="FFFFFF"/>
          <w:lang w:val="en-US" w:eastAsia="zh-CN" w:bidi="ar"/>
        </w:rPr>
        <w:t>7</w:t>
      </w:r>
      <w:r>
        <w:rPr>
          <w:rFonts w:hint="eastAsia" w:ascii="宋体" w:hAnsi="宋体" w:cs="宋体"/>
          <w:i w:val="0"/>
          <w:caps w:val="0"/>
          <w:color w:val="auto"/>
          <w:spacing w:val="0"/>
          <w:kern w:val="0"/>
          <w:sz w:val="21"/>
          <w:szCs w:val="21"/>
          <w:highlight w:val="none"/>
          <w:shd w:val="clear" w:color="auto" w:fill="FFFFFF"/>
          <w:lang w:val="en-US" w:eastAsia="zh-CN" w:bidi="ar"/>
        </w:rPr>
        <w:t>个日历天</w:t>
      </w:r>
    </w:p>
    <w:p w14:paraId="734906E3">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服务地点：采购人指定地点</w:t>
      </w:r>
    </w:p>
    <w:p w14:paraId="068BAAA8">
      <w:pPr>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Autospacing="0" w:line="360" w:lineRule="auto"/>
        <w:ind w:left="425" w:leftChars="0" w:right="0" w:hanging="425"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质量要求：符合国家和行业相关标准，满足采购人需求</w:t>
      </w:r>
    </w:p>
    <w:p w14:paraId="38EF5DC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b/>
          <w:bCs/>
          <w:i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caps w:val="0"/>
          <w:color w:val="auto"/>
          <w:spacing w:val="0"/>
          <w:kern w:val="0"/>
          <w:sz w:val="21"/>
          <w:szCs w:val="21"/>
          <w:highlight w:val="none"/>
          <w:shd w:val="clear" w:color="auto" w:fill="FFFFFF"/>
          <w:lang w:val="en-US" w:eastAsia="zh-CN" w:bidi="ar"/>
        </w:rPr>
        <w:t>二、议价申请人资格要求</w:t>
      </w:r>
    </w:p>
    <w:p w14:paraId="56992E0C">
      <w:pPr>
        <w:widowControl/>
        <w:adjustRightInd w:val="0"/>
        <w:snapToGrid w:val="0"/>
        <w:spacing w:line="360" w:lineRule="auto"/>
        <w:ind w:firstLine="420" w:firstLineChars="200"/>
        <w:jc w:val="left"/>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.本项目的资格要求</w:t>
      </w:r>
    </w:p>
    <w:p w14:paraId="3985CC9A">
      <w:pPr>
        <w:widowControl/>
        <w:adjustRightInd w:val="0"/>
        <w:snapToGrid w:val="0"/>
        <w:spacing w:line="360" w:lineRule="auto"/>
        <w:ind w:firstLine="420" w:firstLineChars="200"/>
        <w:jc w:val="left"/>
        <w:outlineLvl w:val="9"/>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1.1 </w:t>
      </w:r>
      <w:r>
        <w:rPr>
          <w:rFonts w:hint="eastAsia" w:ascii="宋体" w:hAnsi="宋体" w:eastAsia="宋体" w:cs="宋体"/>
          <w:color w:val="auto"/>
          <w:spacing w:val="7"/>
          <w:sz w:val="21"/>
          <w:highlight w:val="none"/>
          <w:lang w:val="en-US" w:eastAsia="zh-CN"/>
        </w:rPr>
        <w:t>申请人须是在中华人民共和国境内注册的独立企业法人或事业单位法人，持有有效的企业法人营业执照或事业单位法人证书。</w:t>
      </w:r>
    </w:p>
    <w:p w14:paraId="7F8FAA8F">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 xml:space="preserve">1.2 </w:t>
      </w:r>
      <w:r>
        <w:rPr>
          <w:rFonts w:hint="eastAsia" w:ascii="宋体" w:hAnsi="宋体" w:eastAsia="宋体" w:cs="宋体"/>
          <w:strike w:val="0"/>
          <w:dstrike w:val="0"/>
          <w:color w:val="auto"/>
          <w:kern w:val="0"/>
          <w:sz w:val="21"/>
          <w:szCs w:val="21"/>
          <w:highlight w:val="none"/>
          <w:lang w:val="zh-CN"/>
        </w:rPr>
        <w:t>财务要求：需提供</w:t>
      </w:r>
      <w:r>
        <w:rPr>
          <w:rFonts w:hint="eastAsia" w:ascii="宋体" w:hAnsi="宋体" w:eastAsia="宋体" w:cs="宋体"/>
          <w:strike w:val="0"/>
          <w:dstrike w:val="0"/>
          <w:color w:val="FF0000"/>
          <w:kern w:val="0"/>
          <w:sz w:val="21"/>
          <w:szCs w:val="21"/>
          <w:highlight w:val="none"/>
          <w:lang w:val="en-US" w:eastAsia="zh-CN"/>
        </w:rPr>
        <w:t>2023</w:t>
      </w:r>
      <w:r>
        <w:rPr>
          <w:rFonts w:hint="eastAsia" w:ascii="宋体" w:hAnsi="宋体" w:eastAsia="宋体" w:cs="宋体"/>
          <w:strike w:val="0"/>
          <w:dstrike w:val="0"/>
          <w:color w:val="auto"/>
          <w:kern w:val="0"/>
          <w:sz w:val="21"/>
          <w:szCs w:val="21"/>
          <w:highlight w:val="none"/>
          <w:lang w:val="en-US" w:eastAsia="zh-CN"/>
        </w:rPr>
        <w:t>年度或</w:t>
      </w:r>
      <w:r>
        <w:rPr>
          <w:rFonts w:hint="eastAsia" w:ascii="宋体" w:hAnsi="宋体" w:eastAsia="宋体" w:cs="宋体"/>
          <w:strike w:val="0"/>
          <w:dstrike w:val="0"/>
          <w:color w:val="FF0000"/>
          <w:kern w:val="0"/>
          <w:sz w:val="21"/>
          <w:szCs w:val="21"/>
          <w:highlight w:val="none"/>
          <w:lang w:val="en-US" w:eastAsia="zh-CN"/>
        </w:rPr>
        <w:t>2024</w:t>
      </w:r>
      <w:r>
        <w:rPr>
          <w:rFonts w:hint="eastAsia" w:ascii="宋体" w:hAnsi="宋体" w:eastAsia="宋体" w:cs="宋体"/>
          <w:strike w:val="0"/>
          <w:dstrike w:val="0"/>
          <w:color w:val="auto"/>
          <w:kern w:val="0"/>
          <w:sz w:val="21"/>
          <w:szCs w:val="21"/>
          <w:highlight w:val="none"/>
          <w:lang w:val="en-US" w:eastAsia="zh-CN"/>
        </w:rPr>
        <w:t>年度</w:t>
      </w:r>
      <w:r>
        <w:rPr>
          <w:rFonts w:hint="eastAsia" w:ascii="宋体" w:hAnsi="宋体" w:eastAsia="宋体" w:cs="宋体"/>
          <w:strike w:val="0"/>
          <w:dstrike w:val="0"/>
          <w:color w:val="auto"/>
          <w:kern w:val="0"/>
          <w:sz w:val="21"/>
          <w:szCs w:val="21"/>
          <w:highlight w:val="none"/>
          <w:lang w:val="zh-CN"/>
        </w:rPr>
        <w:t>经第三方审计机构出具的审计报告</w:t>
      </w:r>
      <w:r>
        <w:rPr>
          <w:rFonts w:hint="eastAsia" w:ascii="宋体" w:hAnsi="宋体" w:eastAsia="宋体" w:cs="宋体"/>
          <w:strike w:val="0"/>
          <w:dstrike w:val="0"/>
          <w:color w:val="auto"/>
          <w:kern w:val="0"/>
          <w:sz w:val="21"/>
          <w:szCs w:val="21"/>
          <w:highlight w:val="none"/>
          <w:lang w:val="zh-CN" w:eastAsia="zh-CN"/>
        </w:rPr>
        <w:t>（需包含资产负债表、利润表、</w:t>
      </w:r>
      <w:r>
        <w:rPr>
          <w:rFonts w:hint="eastAsia" w:ascii="宋体" w:hAnsi="宋体" w:eastAsia="宋体" w:cs="宋体"/>
          <w:strike w:val="0"/>
          <w:dstrike w:val="0"/>
          <w:color w:val="auto"/>
          <w:kern w:val="0"/>
          <w:sz w:val="21"/>
          <w:szCs w:val="21"/>
          <w:highlight w:val="none"/>
          <w:lang w:val="en-US" w:eastAsia="zh-CN"/>
        </w:rPr>
        <w:t>所有者权益变动表、</w:t>
      </w:r>
      <w:r>
        <w:rPr>
          <w:rFonts w:hint="eastAsia" w:ascii="宋体" w:hAnsi="宋体" w:eastAsia="宋体" w:cs="宋体"/>
          <w:strike w:val="0"/>
          <w:dstrike w:val="0"/>
          <w:color w:val="auto"/>
          <w:kern w:val="0"/>
          <w:sz w:val="21"/>
          <w:szCs w:val="21"/>
          <w:highlight w:val="none"/>
          <w:lang w:val="zh-CN" w:eastAsia="zh-CN"/>
        </w:rPr>
        <w:t>现金流量表及附注）</w:t>
      </w:r>
      <w:r>
        <w:rPr>
          <w:rFonts w:hint="eastAsia" w:ascii="宋体" w:hAnsi="宋体" w:eastAsia="宋体" w:cs="宋体"/>
          <w:strike w:val="0"/>
          <w:dstrike w:val="0"/>
          <w:color w:val="auto"/>
          <w:kern w:val="0"/>
          <w:sz w:val="21"/>
          <w:szCs w:val="21"/>
          <w:highlight w:val="none"/>
          <w:lang w:val="zh-CN"/>
        </w:rPr>
        <w:t>，</w:t>
      </w:r>
      <w:r>
        <w:rPr>
          <w:rFonts w:hint="eastAsia" w:ascii="宋体" w:hAnsi="宋体" w:eastAsia="宋体" w:cs="宋体"/>
          <w:strike w:val="0"/>
          <w:dstrike w:val="0"/>
          <w:color w:val="FF0000"/>
          <w:kern w:val="0"/>
          <w:sz w:val="21"/>
          <w:szCs w:val="21"/>
          <w:highlight w:val="none"/>
          <w:lang w:val="zh-CN"/>
        </w:rPr>
        <w:t>成立不足一年的可提供开户行银行出具的资信证明。</w:t>
      </w:r>
    </w:p>
    <w:p w14:paraId="47EB592B">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en-US" w:eastAsia="zh-CN"/>
        </w:rPr>
      </w:pPr>
      <w:r>
        <w:rPr>
          <w:rFonts w:hint="eastAsia" w:ascii="宋体" w:hAnsi="宋体" w:eastAsia="宋体" w:cs="宋体"/>
          <w:strike w:val="0"/>
          <w:dstrike w:val="0"/>
          <w:color w:val="auto"/>
          <w:kern w:val="0"/>
          <w:sz w:val="21"/>
          <w:szCs w:val="21"/>
          <w:highlight w:val="none"/>
          <w:lang w:val="en-US" w:eastAsia="zh-CN"/>
        </w:rPr>
        <w:t xml:space="preserve">1.3具有履行合同所必需的设备和专业技术能力，提供声明函，格式自拟； </w:t>
      </w:r>
    </w:p>
    <w:p w14:paraId="0C1A466C">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eastAsia="zh-CN"/>
        </w:rPr>
      </w:pPr>
      <w:r>
        <w:rPr>
          <w:rFonts w:hint="eastAsia"/>
          <w:lang w:val="en-US" w:eastAsia="zh-CN"/>
        </w:rPr>
        <w:t xml:space="preserve">1.4 </w:t>
      </w:r>
      <w:r>
        <w:rPr>
          <w:rFonts w:hint="eastAsia" w:ascii="宋体" w:hAnsi="宋体" w:eastAsia="宋体" w:cs="宋体"/>
          <w:strike w:val="0"/>
          <w:dstrike w:val="0"/>
          <w:color w:val="auto"/>
          <w:kern w:val="0"/>
          <w:sz w:val="21"/>
          <w:szCs w:val="21"/>
          <w:highlight w:val="none"/>
          <w:lang w:val="zh-CN" w:eastAsia="zh-CN"/>
        </w:rPr>
        <w:t>有依法缴纳税收和社会保障资金的良好记录（提供</w:t>
      </w:r>
      <w:r>
        <w:rPr>
          <w:rFonts w:hint="eastAsia" w:ascii="宋体" w:hAnsi="宋体" w:eastAsia="宋体" w:cs="宋体"/>
          <w:strike w:val="0"/>
          <w:dstrike w:val="0"/>
          <w:color w:val="FF0000"/>
          <w:kern w:val="0"/>
          <w:sz w:val="21"/>
          <w:szCs w:val="21"/>
          <w:highlight w:val="none"/>
          <w:lang w:val="zh-CN" w:eastAsia="zh-CN"/>
        </w:rPr>
        <w:t>202</w:t>
      </w:r>
      <w:r>
        <w:rPr>
          <w:rFonts w:hint="eastAsia" w:ascii="宋体" w:hAnsi="宋体" w:eastAsia="宋体" w:cs="宋体"/>
          <w:strike w:val="0"/>
          <w:dstrike w:val="0"/>
          <w:color w:val="FF0000"/>
          <w:kern w:val="0"/>
          <w:sz w:val="21"/>
          <w:szCs w:val="21"/>
          <w:highlight w:val="none"/>
          <w:lang w:val="en-US" w:eastAsia="zh-CN"/>
        </w:rPr>
        <w:t>5</w:t>
      </w:r>
      <w:r>
        <w:rPr>
          <w:rFonts w:hint="eastAsia" w:ascii="宋体" w:hAnsi="宋体" w:eastAsia="宋体" w:cs="宋体"/>
          <w:strike w:val="0"/>
          <w:dstrike w:val="0"/>
          <w:color w:val="auto"/>
          <w:kern w:val="0"/>
          <w:sz w:val="21"/>
          <w:szCs w:val="21"/>
          <w:highlight w:val="none"/>
          <w:lang w:val="zh-CN" w:eastAsia="zh-CN"/>
        </w:rPr>
        <w:t>年</w:t>
      </w:r>
      <w:r>
        <w:rPr>
          <w:rFonts w:hint="eastAsia" w:ascii="宋体" w:hAnsi="宋体" w:eastAsia="宋体" w:cs="宋体"/>
          <w:strike w:val="0"/>
          <w:dstrike w:val="0"/>
          <w:color w:val="FF0000"/>
          <w:kern w:val="0"/>
          <w:sz w:val="21"/>
          <w:szCs w:val="21"/>
          <w:highlight w:val="none"/>
          <w:lang w:val="en-US" w:eastAsia="zh-CN"/>
        </w:rPr>
        <w:t>7</w:t>
      </w:r>
      <w:r>
        <w:rPr>
          <w:rFonts w:hint="eastAsia" w:ascii="宋体" w:hAnsi="宋体" w:eastAsia="宋体" w:cs="宋体"/>
          <w:strike w:val="0"/>
          <w:dstrike w:val="0"/>
          <w:color w:val="auto"/>
          <w:kern w:val="0"/>
          <w:sz w:val="21"/>
          <w:szCs w:val="21"/>
          <w:highlight w:val="none"/>
          <w:lang w:val="zh-CN" w:eastAsia="zh-CN"/>
        </w:rPr>
        <w:t>月</w:t>
      </w:r>
      <w:r>
        <w:rPr>
          <w:rFonts w:hint="eastAsia" w:ascii="宋体" w:hAnsi="宋体" w:eastAsia="宋体" w:cs="宋体"/>
          <w:strike w:val="0"/>
          <w:dstrike w:val="0"/>
          <w:color w:val="FF0000"/>
          <w:kern w:val="0"/>
          <w:sz w:val="21"/>
          <w:szCs w:val="21"/>
          <w:highlight w:val="none"/>
          <w:lang w:val="zh-CN" w:eastAsia="zh-CN"/>
        </w:rPr>
        <w:t>1</w:t>
      </w:r>
      <w:r>
        <w:rPr>
          <w:rFonts w:hint="eastAsia" w:ascii="宋体" w:hAnsi="宋体" w:eastAsia="宋体" w:cs="宋体"/>
          <w:strike w:val="0"/>
          <w:dstrike w:val="0"/>
          <w:color w:val="auto"/>
          <w:kern w:val="0"/>
          <w:sz w:val="21"/>
          <w:szCs w:val="21"/>
          <w:highlight w:val="none"/>
          <w:lang w:val="zh-CN" w:eastAsia="zh-CN"/>
        </w:rPr>
        <w:t>日以来任意</w:t>
      </w:r>
      <w:r>
        <w:rPr>
          <w:rFonts w:hint="eastAsia" w:ascii="宋体" w:hAnsi="宋体" w:eastAsia="宋体" w:cs="宋体"/>
          <w:strike w:val="0"/>
          <w:dstrike w:val="0"/>
          <w:color w:val="auto"/>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lang w:val="zh-CN" w:eastAsia="zh-CN"/>
        </w:rPr>
        <w:t>个月依法缴纳税收和社会保障金的相关证明；依法免税企业，应提供相关证明文件）。</w:t>
      </w:r>
    </w:p>
    <w:p w14:paraId="0CB2EEE8">
      <w:pPr>
        <w:widowControl/>
        <w:adjustRightInd w:val="0"/>
        <w:snapToGrid w:val="0"/>
        <w:spacing w:line="360" w:lineRule="auto"/>
        <w:ind w:firstLine="420" w:firstLineChars="200"/>
        <w:jc w:val="left"/>
        <w:outlineLvl w:val="9"/>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w:t>
      </w:r>
      <w:r>
        <w:rPr>
          <w:rFonts w:hint="eastAsia" w:cs="Times New Roman"/>
          <w:b w:val="0"/>
          <w:bCs w:val="0"/>
          <w:kern w:val="2"/>
          <w:sz w:val="21"/>
          <w:szCs w:val="24"/>
          <w:lang w:val="en-US" w:eastAsia="zh-CN" w:bidi="ar-SA"/>
        </w:rPr>
        <w:t>5</w:t>
      </w:r>
      <w:r>
        <w:rPr>
          <w:rFonts w:hint="eastAsia" w:ascii="Times New Roman" w:hAnsi="Times New Roman" w:eastAsia="宋体" w:cs="Times New Roman"/>
          <w:b w:val="0"/>
          <w:bCs w:val="0"/>
          <w:kern w:val="2"/>
          <w:sz w:val="21"/>
          <w:szCs w:val="24"/>
          <w:lang w:val="en-US" w:eastAsia="zh-CN" w:bidi="ar-SA"/>
        </w:rPr>
        <w:t>提供有效的参加采购活动前3年内在经营活动中没有重大违法记录的</w:t>
      </w:r>
      <w:r>
        <w:rPr>
          <w:rFonts w:hint="eastAsia" w:cs="Times New Roman"/>
          <w:b w:val="0"/>
          <w:bCs w:val="0"/>
          <w:kern w:val="2"/>
          <w:sz w:val="21"/>
          <w:szCs w:val="24"/>
          <w:lang w:val="en-US" w:eastAsia="zh-CN" w:bidi="ar-SA"/>
        </w:rPr>
        <w:t>承诺书</w:t>
      </w:r>
      <w:r>
        <w:rPr>
          <w:rFonts w:hint="eastAsia" w:ascii="Times New Roman" w:hAnsi="Times New Roman" w:eastAsia="宋体" w:cs="Times New Roman"/>
          <w:b w:val="0"/>
          <w:bCs w:val="0"/>
          <w:kern w:val="2"/>
          <w:sz w:val="21"/>
          <w:szCs w:val="24"/>
          <w:lang w:val="en-US" w:eastAsia="zh-CN" w:bidi="ar-SA"/>
        </w:rPr>
        <w:t>（格式自拟）；</w:t>
      </w:r>
    </w:p>
    <w:p w14:paraId="0F0C7BCB">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1.6</w:t>
      </w:r>
      <w:r>
        <w:rPr>
          <w:rFonts w:hint="eastAsia" w:ascii="宋体" w:hAnsi="宋体" w:eastAsia="宋体" w:cs="宋体"/>
          <w:strike w:val="0"/>
          <w:dstrike w:val="0"/>
          <w:color w:val="auto"/>
          <w:kern w:val="0"/>
          <w:sz w:val="21"/>
          <w:szCs w:val="21"/>
          <w:highlight w:val="none"/>
          <w:lang w:val="zh-CN" w:eastAsia="zh-CN"/>
        </w:rPr>
        <w:t>根据《财政部关于在政府采购活动中查询及使用信用记录有关问题的通知》（财库〔2016〕125号）和《河南省财政厅关于转发财政部&lt;关于在政府采</w:t>
      </w:r>
      <w:r>
        <w:rPr>
          <w:rFonts w:hint="eastAsia" w:ascii="宋体" w:hAnsi="宋体" w:eastAsia="宋体" w:cs="宋体"/>
          <w:strike w:val="0"/>
          <w:dstrike w:val="0"/>
          <w:color w:val="auto"/>
          <w:sz w:val="21"/>
          <w:szCs w:val="21"/>
          <w:highlight w:val="none"/>
          <w:lang w:val="zh-CN"/>
        </w:rPr>
        <w:t>购活动中查询及使用信用记录有关问题的通知&gt;的通知》（豫财购〔2016〕15号）的规定，对列入失信被执行人、重大税收违法失信主体、政府采购严重违法失信行为记录名单的供应商，拒绝参与本项目政府采购活动。供应商需提供在“信用中国”网站（www.creditchina.gov.cn）”、在“中国政府采购”网站（www.ccgp</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gov</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cn）查询“政府采购严重违法失信行为”的网站查询页面，经查询有上述情形的供应商将被取消投标资格。</w:t>
      </w:r>
    </w:p>
    <w:p w14:paraId="5AEF41B8">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1.7</w:t>
      </w:r>
      <w:r>
        <w:rPr>
          <w:rFonts w:hint="eastAsia" w:ascii="宋体" w:hAnsi="宋体" w:eastAsia="宋体" w:cs="宋体"/>
          <w:strike w:val="0"/>
          <w:dstrike w:val="0"/>
          <w:color w:val="auto"/>
          <w:kern w:val="0"/>
          <w:sz w:val="21"/>
          <w:szCs w:val="21"/>
          <w:highlight w:val="none"/>
          <w:lang w:val="zh-CN"/>
        </w:rPr>
        <w:t>单位负责人为同一人或者存在直接控股、管理关系的不同供应商，不得参加同一合同项下的政府采购活动。</w:t>
      </w:r>
    </w:p>
    <w:p w14:paraId="33825F3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b/>
          <w:bCs/>
          <w:i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caps w:val="0"/>
          <w:color w:val="auto"/>
          <w:spacing w:val="0"/>
          <w:kern w:val="0"/>
          <w:sz w:val="21"/>
          <w:szCs w:val="21"/>
          <w:highlight w:val="none"/>
          <w:shd w:val="clear" w:color="auto" w:fill="FFFFFF"/>
          <w:lang w:val="en-US" w:eastAsia="zh-CN" w:bidi="ar"/>
        </w:rPr>
        <w:t>三、议价报名</w:t>
      </w:r>
    </w:p>
    <w:p w14:paraId="7240610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1、议价报名时间：</w:t>
      </w:r>
      <w:r>
        <w:rPr>
          <w:rFonts w:hint="eastAsia" w:ascii="宋体" w:hAnsi="宋体" w:eastAsia="宋体" w:cs="宋体"/>
          <w:i w:val="0"/>
          <w:caps w:val="0"/>
          <w:color w:val="FF0000"/>
          <w:spacing w:val="0"/>
          <w:kern w:val="0"/>
          <w:sz w:val="21"/>
          <w:szCs w:val="21"/>
          <w:highlight w:val="none"/>
          <w:shd w:val="clear" w:color="auto" w:fill="FFFFFF"/>
          <w:lang w:val="en-US" w:eastAsia="zh-CN" w:bidi="ar"/>
        </w:rPr>
        <w:t>2026年</w:t>
      </w:r>
      <w:r>
        <w:rPr>
          <w:rFonts w:hint="eastAsia" w:ascii="宋体" w:hAnsi="宋体" w:cs="宋体"/>
          <w:i w:val="0"/>
          <w:caps w:val="0"/>
          <w:color w:val="FF0000"/>
          <w:spacing w:val="0"/>
          <w:kern w:val="0"/>
          <w:sz w:val="21"/>
          <w:szCs w:val="21"/>
          <w:highlight w:val="none"/>
          <w:shd w:val="clear" w:color="auto" w:fill="FFFFFF"/>
          <w:lang w:val="en-US" w:eastAsia="zh-CN" w:bidi="ar"/>
        </w:rPr>
        <w:t>1</w:t>
      </w:r>
      <w:r>
        <w:rPr>
          <w:rFonts w:hint="eastAsia" w:ascii="宋体" w:hAnsi="宋体" w:eastAsia="宋体" w:cs="宋体"/>
          <w:i w:val="0"/>
          <w:caps w:val="0"/>
          <w:color w:val="FF0000"/>
          <w:spacing w:val="0"/>
          <w:kern w:val="0"/>
          <w:sz w:val="21"/>
          <w:szCs w:val="21"/>
          <w:highlight w:val="none"/>
          <w:shd w:val="clear" w:color="auto" w:fill="FFFFFF"/>
          <w:lang w:val="en-US" w:eastAsia="zh-CN" w:bidi="ar"/>
        </w:rPr>
        <w:t>月21日</w:t>
      </w:r>
      <w:r>
        <w:rPr>
          <w:rFonts w:hint="eastAsia" w:ascii="宋体" w:hAnsi="宋体" w:eastAsia="宋体" w:cs="宋体"/>
          <w:i w:val="0"/>
          <w:caps w:val="0"/>
          <w:color w:val="auto"/>
          <w:spacing w:val="0"/>
          <w:kern w:val="0"/>
          <w:sz w:val="21"/>
          <w:szCs w:val="21"/>
          <w:highlight w:val="none"/>
          <w:shd w:val="clear" w:color="auto" w:fill="FFFFFF"/>
          <w:lang w:val="en-US" w:eastAsia="zh-CN" w:bidi="ar"/>
        </w:rPr>
        <w:t>至</w:t>
      </w:r>
      <w:r>
        <w:rPr>
          <w:rFonts w:hint="eastAsia" w:ascii="宋体" w:hAnsi="宋体" w:eastAsia="宋体" w:cs="宋体"/>
          <w:i w:val="0"/>
          <w:caps w:val="0"/>
          <w:color w:val="FF0000"/>
          <w:spacing w:val="0"/>
          <w:kern w:val="0"/>
          <w:sz w:val="21"/>
          <w:szCs w:val="21"/>
          <w:highlight w:val="none"/>
          <w:shd w:val="clear" w:color="auto" w:fill="FFFFFF"/>
          <w:lang w:val="en-US" w:eastAsia="zh-CN" w:bidi="ar"/>
        </w:rPr>
        <w:t>2026年1月23日</w:t>
      </w:r>
      <w:r>
        <w:rPr>
          <w:rFonts w:hint="eastAsia" w:ascii="宋体" w:hAnsi="宋体" w:eastAsia="宋体" w:cs="宋体"/>
          <w:i w:val="0"/>
          <w:caps w:val="0"/>
          <w:color w:val="auto"/>
          <w:spacing w:val="0"/>
          <w:kern w:val="0"/>
          <w:sz w:val="21"/>
          <w:szCs w:val="21"/>
          <w:highlight w:val="none"/>
          <w:shd w:val="clear" w:color="auto" w:fill="FFFFFF"/>
          <w:lang w:val="en-US" w:eastAsia="zh-CN" w:bidi="ar"/>
        </w:rPr>
        <w:t>。（上午8：00至12：00，下午14：30至17：30,节假日除外）</w:t>
      </w:r>
    </w:p>
    <w:p w14:paraId="418CFF5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2、议价文件的获取方式：</w:t>
      </w:r>
    </w:p>
    <w:p w14:paraId="3234A12B">
      <w:pPr>
        <w:widowControl/>
        <w:adjustRightInd w:val="0"/>
        <w:snapToGri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Cs w:val="21"/>
          <w:highlight w:val="none"/>
        </w:rPr>
        <w:t>法定代表人授权委托书,法定代表人及委托代理人的身份证复印件；</w:t>
      </w:r>
    </w:p>
    <w:p w14:paraId="76DEB5E8">
      <w:pPr>
        <w:widowControl/>
        <w:adjustRightInd w:val="0"/>
        <w:snapToGrid w:val="0"/>
        <w:spacing w:line="360" w:lineRule="auto"/>
        <w:ind w:firstLine="420" w:firstLineChars="200"/>
        <w:jc w:val="lef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申请人资格要求</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.本项目的资格要求</w:t>
      </w:r>
      <w:r>
        <w:rPr>
          <w:rFonts w:hint="eastAsia" w:ascii="宋体" w:hAnsi="宋体" w:eastAsia="宋体" w:cs="宋体"/>
          <w:color w:val="auto"/>
          <w:kern w:val="0"/>
          <w:sz w:val="21"/>
          <w:szCs w:val="21"/>
          <w:highlight w:val="none"/>
          <w:lang w:val="en-US" w:eastAsia="zh-CN"/>
        </w:rPr>
        <w:t>”中所要求的所有内容。</w:t>
      </w:r>
    </w:p>
    <w:p w14:paraId="03357312">
      <w:pPr>
        <w:keepNext w:val="0"/>
        <w:keepLines w:val="0"/>
        <w:pageBreakBefore w:val="0"/>
        <w:widowControl/>
        <w:kinsoku/>
        <w:wordWrap/>
        <w:overflowPunct/>
        <w:topLinePunct w:val="0"/>
        <w:autoSpaceDE/>
        <w:autoSpaceDN/>
        <w:bidi w:val="0"/>
        <w:adjustRightInd w:val="0"/>
        <w:snapToGrid w:val="0"/>
        <w:spacing w:line="360" w:lineRule="auto"/>
        <w:ind w:leftChars="10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lang w:val="en-US" w:eastAsia="zh-CN"/>
        </w:rPr>
        <w:t>   </w:t>
      </w:r>
      <w:r>
        <w:rPr>
          <w:rFonts w:hint="eastAsia" w:ascii="宋体" w:hAnsi="宋体" w:eastAsia="宋体" w:cs="宋体"/>
          <w:i w:val="0"/>
          <w:caps w:val="0"/>
          <w:color w:val="auto"/>
          <w:spacing w:val="0"/>
          <w:kern w:val="0"/>
          <w:sz w:val="21"/>
          <w:szCs w:val="21"/>
          <w:highlight w:val="none"/>
          <w:shd w:val="clear" w:color="auto" w:fill="FFFFFF"/>
          <w:lang w:val="en-US" w:eastAsia="zh-CN" w:bidi="ar"/>
        </w:rPr>
        <w:t>请将以上资料扫描并加盖公章的PDF版、议价申请人基本情况表的EXCEL版（附件）在议价文件的获取时间内发至邮箱（</w:t>
      </w:r>
      <w:r>
        <w:rPr>
          <w:rFonts w:hint="eastAsia" w:ascii="宋体" w:hAnsi="宋体" w:cs="宋体"/>
          <w:color w:val="auto"/>
          <w:kern w:val="0"/>
          <w:szCs w:val="21"/>
          <w:highlight w:val="none"/>
          <w:shd w:val="clear" w:color="auto" w:fill="FFFFFF"/>
        </w:rPr>
        <w:t>zdwfyzcb</w:t>
      </w:r>
      <w:r>
        <w:rPr>
          <w:rFonts w:hint="eastAsia" w:ascii="宋体" w:hAnsi="宋体" w:cs="宋体"/>
          <w:color w:val="auto"/>
          <w:kern w:val="0"/>
          <w:szCs w:val="21"/>
          <w:highlight w:val="none"/>
          <w:shd w:val="clear" w:color="auto" w:fill="FFFFFF"/>
          <w:lang w:val="en-US" w:eastAsia="zh-CN"/>
        </w:rPr>
        <w:t>zhk</w:t>
      </w:r>
      <w:bookmarkStart w:id="104" w:name="_GoBack"/>
      <w:bookmarkEnd w:id="104"/>
      <w:r>
        <w:rPr>
          <w:rFonts w:hint="eastAsia" w:ascii="宋体" w:hAnsi="宋体" w:cs="宋体"/>
          <w:color w:val="auto"/>
          <w:kern w:val="0"/>
          <w:szCs w:val="21"/>
          <w:highlight w:val="none"/>
          <w:shd w:val="clear" w:color="auto" w:fill="FFFFFF"/>
        </w:rPr>
        <w:t>@163.com</w:t>
      </w:r>
      <w:r>
        <w:rPr>
          <w:rFonts w:hint="eastAsia" w:ascii="宋体" w:hAnsi="宋体" w:eastAsia="宋体" w:cs="宋体"/>
          <w:i w:val="0"/>
          <w:caps w:val="0"/>
          <w:color w:val="auto"/>
          <w:spacing w:val="0"/>
          <w:kern w:val="0"/>
          <w:sz w:val="21"/>
          <w:szCs w:val="21"/>
          <w:highlight w:val="none"/>
          <w:shd w:val="clear" w:color="auto" w:fill="FFFFFF"/>
          <w:lang w:val="en-US" w:eastAsia="zh-CN" w:bidi="ar"/>
        </w:rPr>
        <w:t>）,待审核合格后将议价文件发至申请人邮箱。（PDF版资料命名为：项目名称+公司名称+资料。EXCEL基本情况命名为：项目名称+公司名称+登记表）</w:t>
      </w:r>
    </w:p>
    <w:p w14:paraId="30DC04C5">
      <w:pPr>
        <w:pStyle w:val="41"/>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outlineLvl w:val="9"/>
        <w:rPr>
          <w:rFonts w:hint="eastAsia" w:ascii="宋体" w:hAnsi="宋体" w:eastAsia="宋体" w:cs="宋体"/>
          <w:b/>
          <w:bCs/>
          <w:i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caps w:val="0"/>
          <w:color w:val="auto"/>
          <w:spacing w:val="0"/>
          <w:kern w:val="0"/>
          <w:sz w:val="21"/>
          <w:szCs w:val="21"/>
          <w:highlight w:val="none"/>
          <w:shd w:val="clear" w:color="auto" w:fill="FFFFFF"/>
          <w:lang w:val="en-US" w:eastAsia="zh-CN" w:bidi="ar"/>
        </w:rPr>
        <w:t>四、议价信息</w:t>
      </w:r>
    </w:p>
    <w:p w14:paraId="43D9B0B7">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1、议价时间：另行通知</w:t>
      </w:r>
    </w:p>
    <w:p w14:paraId="209CC0E5">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2、提交议价申请文件的截止时间：同议价时间</w:t>
      </w:r>
    </w:p>
    <w:p w14:paraId="1B7BBCB3">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3、议价地点：另行通知</w:t>
      </w:r>
    </w:p>
    <w:p w14:paraId="55C199D3">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b/>
          <w:bCs/>
          <w:i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caps w:val="0"/>
          <w:color w:val="auto"/>
          <w:spacing w:val="0"/>
          <w:kern w:val="0"/>
          <w:sz w:val="21"/>
          <w:szCs w:val="21"/>
          <w:highlight w:val="none"/>
          <w:shd w:val="clear" w:color="auto" w:fill="FFFFFF"/>
          <w:lang w:val="en-US" w:eastAsia="zh-CN" w:bidi="ar"/>
        </w:rPr>
        <w:t>五、发布公告的媒介</w:t>
      </w:r>
    </w:p>
    <w:p w14:paraId="032C7528">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本次议价公告同时在《郑州大学第五附属医院官网》、《元博网》上发布。</w:t>
      </w:r>
    </w:p>
    <w:p w14:paraId="3143A7FD">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b/>
          <w:bCs/>
          <w:i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caps w:val="0"/>
          <w:color w:val="auto"/>
          <w:spacing w:val="0"/>
          <w:kern w:val="0"/>
          <w:sz w:val="21"/>
          <w:szCs w:val="21"/>
          <w:highlight w:val="none"/>
          <w:shd w:val="clear" w:color="auto" w:fill="FFFFFF"/>
          <w:lang w:val="en-US" w:eastAsia="zh-CN" w:bidi="ar"/>
        </w:rPr>
        <w:t>六、联系方式</w:t>
      </w:r>
    </w:p>
    <w:p w14:paraId="2963FCBB">
      <w:pPr>
        <w:pStyle w:val="41"/>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名    称：郑州大学第五附属医院</w:t>
      </w:r>
    </w:p>
    <w:p w14:paraId="0F96C83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    址：郑州市二七区康复前街3号</w:t>
      </w:r>
    </w:p>
    <w:p w14:paraId="5FF0598C">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联系电话：</w:t>
      </w:r>
      <w:r>
        <w:rPr>
          <w:rFonts w:hint="eastAsia" w:ascii="宋体" w:hAnsi="宋体" w:eastAsia="宋体" w:cs="宋体"/>
          <w:color w:val="auto"/>
          <w:kern w:val="0"/>
          <w:sz w:val="21"/>
          <w:szCs w:val="21"/>
          <w:highlight w:val="none"/>
          <w:lang w:val="en-US" w:eastAsia="zh-CN"/>
        </w:rPr>
        <w:t>0371-66916069</w:t>
      </w:r>
    </w:p>
    <w:p w14:paraId="21ABD357">
      <w:pPr>
        <w:pStyle w:val="18"/>
        <w:ind w:firstLine="0" w:firstLineChars="0"/>
        <w:rPr>
          <w:rFonts w:hint="default" w:ascii="宋体" w:hAnsi="宋体" w:cs="宋体"/>
          <w:color w:val="auto"/>
          <w:sz w:val="28"/>
          <w:szCs w:val="32"/>
          <w:highlight w:val="none"/>
          <w:lang w:val="en-US" w:eastAsia="zh-CN"/>
        </w:rPr>
      </w:pPr>
    </w:p>
    <w:p w14:paraId="2602DFF0">
      <w:pPr>
        <w:spacing w:line="360" w:lineRule="auto"/>
        <w:ind w:firstLine="6184" w:firstLineChars="1400"/>
        <w:rPr>
          <w:rFonts w:ascii="宋体" w:hAnsi="宋体"/>
          <w:b/>
          <w:color w:val="auto"/>
          <w:sz w:val="44"/>
          <w:szCs w:val="44"/>
          <w:highlight w:val="none"/>
        </w:rPr>
      </w:pPr>
    </w:p>
    <w:p w14:paraId="10A5AAED">
      <w:pPr>
        <w:pStyle w:val="34"/>
        <w:rPr>
          <w:rFonts w:ascii="宋体" w:hAnsi="宋体"/>
          <w:b/>
          <w:color w:val="auto"/>
          <w:sz w:val="44"/>
          <w:szCs w:val="44"/>
          <w:highlight w:val="none"/>
        </w:rPr>
      </w:pPr>
    </w:p>
    <w:p w14:paraId="371EAF54">
      <w:pPr>
        <w:pStyle w:val="34"/>
        <w:rPr>
          <w:rFonts w:ascii="宋体" w:hAnsi="宋体"/>
          <w:b/>
          <w:color w:val="auto"/>
          <w:sz w:val="44"/>
          <w:szCs w:val="44"/>
          <w:highlight w:val="none"/>
        </w:rPr>
      </w:pPr>
    </w:p>
    <w:p w14:paraId="4954F9B7">
      <w:pPr>
        <w:pStyle w:val="34"/>
        <w:rPr>
          <w:rFonts w:ascii="宋体" w:hAnsi="宋体"/>
          <w:b/>
          <w:color w:val="auto"/>
          <w:sz w:val="44"/>
          <w:szCs w:val="44"/>
          <w:highlight w:val="none"/>
        </w:rPr>
      </w:pPr>
    </w:p>
    <w:p w14:paraId="2A1F83EC">
      <w:pPr>
        <w:pStyle w:val="34"/>
        <w:rPr>
          <w:rFonts w:ascii="宋体" w:hAnsi="宋体"/>
          <w:b/>
          <w:color w:val="auto"/>
          <w:sz w:val="44"/>
          <w:szCs w:val="44"/>
          <w:highlight w:val="none"/>
        </w:rPr>
      </w:pPr>
    </w:p>
    <w:p w14:paraId="2AEDB9E8">
      <w:pPr>
        <w:pStyle w:val="34"/>
        <w:rPr>
          <w:rFonts w:ascii="宋体" w:hAnsi="宋体"/>
          <w:b/>
          <w:color w:val="auto"/>
          <w:sz w:val="44"/>
          <w:szCs w:val="44"/>
          <w:highlight w:val="none"/>
        </w:rPr>
      </w:pPr>
    </w:p>
    <w:p w14:paraId="01A13741">
      <w:pPr>
        <w:pStyle w:val="34"/>
        <w:rPr>
          <w:rFonts w:ascii="宋体" w:hAnsi="宋体"/>
          <w:b/>
          <w:color w:val="auto"/>
          <w:sz w:val="44"/>
          <w:szCs w:val="44"/>
          <w:highlight w:val="none"/>
        </w:rPr>
      </w:pPr>
    </w:p>
    <w:p w14:paraId="56C0F1FF">
      <w:pPr>
        <w:pStyle w:val="34"/>
        <w:rPr>
          <w:rFonts w:ascii="宋体" w:hAnsi="宋体"/>
          <w:b/>
          <w:color w:val="auto"/>
          <w:sz w:val="44"/>
          <w:szCs w:val="44"/>
          <w:highlight w:val="none"/>
        </w:rPr>
      </w:pPr>
    </w:p>
    <w:p w14:paraId="1EC2D21A">
      <w:pPr>
        <w:pStyle w:val="34"/>
        <w:rPr>
          <w:rFonts w:ascii="宋体" w:hAnsi="宋体"/>
          <w:b/>
          <w:color w:val="auto"/>
          <w:sz w:val="44"/>
          <w:szCs w:val="44"/>
          <w:highlight w:val="none"/>
        </w:rPr>
      </w:pPr>
    </w:p>
    <w:p w14:paraId="09D1400D">
      <w:pPr>
        <w:rPr>
          <w:rFonts w:ascii="宋体" w:hAnsi="宋体"/>
          <w:b/>
          <w:color w:val="auto"/>
          <w:sz w:val="44"/>
          <w:szCs w:val="44"/>
          <w:highlight w:val="none"/>
        </w:rPr>
      </w:pPr>
      <w:r>
        <w:rPr>
          <w:rFonts w:ascii="宋体" w:hAnsi="宋体"/>
          <w:b/>
          <w:color w:val="auto"/>
          <w:sz w:val="44"/>
          <w:szCs w:val="44"/>
          <w:highlight w:val="none"/>
        </w:rPr>
        <w:br w:type="page"/>
      </w:r>
    </w:p>
    <w:p w14:paraId="3CFECF9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color w:val="auto"/>
          <w:sz w:val="32"/>
          <w:szCs w:val="32"/>
          <w:highlight w:val="none"/>
        </w:rPr>
      </w:pPr>
      <w:bookmarkStart w:id="4" w:name="_Toc32073"/>
      <w:bookmarkStart w:id="5" w:name="_Toc3121"/>
      <w:bookmarkStart w:id="6" w:name="_Toc31739"/>
      <w:bookmarkStart w:id="7" w:name="_Toc19424"/>
      <w:r>
        <w:rPr>
          <w:rStyle w:val="25"/>
          <w:rFonts w:hint="eastAsia" w:ascii="宋体" w:hAnsi="宋体" w:eastAsia="宋体" w:cs="宋体"/>
          <w:color w:val="auto"/>
          <w:sz w:val="36"/>
          <w:szCs w:val="36"/>
          <w:highlight w:val="none"/>
        </w:rPr>
        <w:t>第</w:t>
      </w:r>
      <w:r>
        <w:rPr>
          <w:rStyle w:val="25"/>
          <w:rFonts w:hint="eastAsia" w:ascii="宋体" w:hAnsi="宋体" w:eastAsia="宋体" w:cs="宋体"/>
          <w:color w:val="auto"/>
          <w:sz w:val="36"/>
          <w:szCs w:val="36"/>
          <w:highlight w:val="none"/>
          <w:lang w:val="en-US" w:eastAsia="zh-CN"/>
        </w:rPr>
        <w:t>二</w:t>
      </w:r>
      <w:r>
        <w:rPr>
          <w:rStyle w:val="25"/>
          <w:rFonts w:hint="eastAsia" w:ascii="宋体" w:hAnsi="宋体" w:eastAsia="宋体" w:cs="宋体"/>
          <w:color w:val="auto"/>
          <w:sz w:val="36"/>
          <w:szCs w:val="36"/>
          <w:highlight w:val="none"/>
        </w:rPr>
        <w:t xml:space="preserve">部分 </w:t>
      </w:r>
      <w:r>
        <w:rPr>
          <w:rFonts w:hint="eastAsia" w:ascii="宋体" w:hAnsi="宋体" w:eastAsia="宋体" w:cs="宋体"/>
          <w:b/>
          <w:color w:val="auto"/>
          <w:highlight w:val="none"/>
        </w:rPr>
        <w:t xml:space="preserve"> </w:t>
      </w:r>
      <w:bookmarkEnd w:id="4"/>
      <w:r>
        <w:rPr>
          <w:rStyle w:val="25"/>
          <w:rFonts w:hint="eastAsia" w:ascii="宋体" w:hAnsi="宋体" w:eastAsia="宋体" w:cs="宋体"/>
          <w:color w:val="auto"/>
          <w:sz w:val="36"/>
          <w:szCs w:val="36"/>
          <w:highlight w:val="none"/>
        </w:rPr>
        <w:t>供应商须知</w:t>
      </w:r>
      <w:bookmarkEnd w:id="5"/>
      <w:bookmarkEnd w:id="6"/>
      <w:bookmarkEnd w:id="7"/>
    </w:p>
    <w:p w14:paraId="40A1745C">
      <w:pPr>
        <w:pStyle w:val="2"/>
        <w:widowControl/>
        <w:numPr>
          <w:ilvl w:val="1"/>
          <w:numId w:val="0"/>
        </w:numPr>
        <w:spacing w:beforeAutospacing="0" w:after="240" w:afterAutospacing="0" w:line="336" w:lineRule="atLeast"/>
        <w:ind w:leftChars="0"/>
        <w:jc w:val="center"/>
        <w:rPr>
          <w:rStyle w:val="23"/>
          <w:rFonts w:hint="eastAsia" w:ascii="宋体" w:hAnsi="宋体" w:eastAsia="宋体" w:cs="宋体"/>
          <w:b/>
          <w:color w:val="auto"/>
          <w:sz w:val="24"/>
          <w:szCs w:val="24"/>
          <w:highlight w:val="none"/>
          <w:shd w:val="clear" w:color="auto" w:fill="FFFFFF"/>
        </w:rPr>
      </w:pPr>
      <w:bookmarkStart w:id="8" w:name="_Toc14636"/>
      <w:bookmarkStart w:id="9" w:name="_Toc24731"/>
      <w:bookmarkStart w:id="10" w:name="_Toc14982"/>
      <w:bookmarkStart w:id="11" w:name="_Toc10896"/>
      <w:bookmarkStart w:id="12" w:name="_Toc18641"/>
      <w:bookmarkStart w:id="13" w:name="_Toc29074"/>
      <w:r>
        <w:rPr>
          <w:rStyle w:val="23"/>
          <w:rFonts w:hint="eastAsia" w:ascii="宋体" w:hAnsi="宋体" w:eastAsia="宋体" w:cs="宋体"/>
          <w:b/>
          <w:color w:val="auto"/>
          <w:sz w:val="24"/>
          <w:szCs w:val="24"/>
          <w:highlight w:val="none"/>
          <w:shd w:val="clear" w:color="auto" w:fill="FFFFFF"/>
        </w:rPr>
        <w:t>供应商须知前附表</w:t>
      </w:r>
      <w:bookmarkEnd w:id="8"/>
      <w:bookmarkEnd w:id="9"/>
      <w:bookmarkEnd w:id="10"/>
      <w:bookmarkEnd w:id="11"/>
      <w:bookmarkEnd w:id="12"/>
      <w:bookmarkEnd w:id="13"/>
    </w:p>
    <w:tbl>
      <w:tblPr>
        <w:tblStyle w:val="20"/>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74"/>
        <w:gridCol w:w="6661"/>
      </w:tblGrid>
      <w:tr w14:paraId="09BC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2C03C6B1">
            <w:pPr>
              <w:tabs>
                <w:tab w:val="left" w:pos="420"/>
              </w:tabs>
              <w:adjustRightInd w:val="0"/>
              <w:snapToGri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4" w:type="dxa"/>
            <w:noWrap w:val="0"/>
            <w:vAlign w:val="center"/>
          </w:tcPr>
          <w:p w14:paraId="66491EFD">
            <w:pPr>
              <w:tabs>
                <w:tab w:val="left" w:pos="420"/>
              </w:tabs>
              <w:adjustRightInd w:val="0"/>
              <w:snapToGri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661" w:type="dxa"/>
            <w:noWrap w:val="0"/>
            <w:vAlign w:val="center"/>
          </w:tcPr>
          <w:p w14:paraId="1FB53CE0">
            <w:pPr>
              <w:tabs>
                <w:tab w:val="left" w:pos="420"/>
              </w:tabs>
              <w:adjustRightInd w:val="0"/>
              <w:snapToGri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4985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6D7C1BE2">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874" w:type="dxa"/>
            <w:noWrap w:val="0"/>
            <w:vAlign w:val="center"/>
          </w:tcPr>
          <w:p w14:paraId="2026058C">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661" w:type="dxa"/>
            <w:noWrap w:val="0"/>
            <w:vAlign w:val="top"/>
          </w:tcPr>
          <w:p w14:paraId="78AB021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名称：郑州大学第五附属医院 </w:t>
            </w:r>
          </w:p>
          <w:p w14:paraId="4EAA9617">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地址：</w:t>
            </w:r>
            <w:r>
              <w:rPr>
                <w:rFonts w:hint="eastAsia" w:ascii="宋体" w:hAnsi="宋体" w:eastAsia="宋体" w:cs="宋体"/>
                <w:color w:val="auto"/>
                <w:kern w:val="0"/>
                <w:sz w:val="21"/>
                <w:szCs w:val="21"/>
                <w:highlight w:val="none"/>
                <w:lang w:val="en-US" w:eastAsia="zh-CN"/>
              </w:rPr>
              <w:t>郑州市二七区康复前街3号</w:t>
            </w:r>
          </w:p>
          <w:p w14:paraId="0B0B48CB">
            <w:pPr>
              <w:keepNext w:val="0"/>
              <w:keepLines w:val="0"/>
              <w:pageBreakBefore w:val="0"/>
              <w:widowControl w:val="0"/>
              <w:tabs>
                <w:tab w:val="left" w:pos="4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联系方式：0371-</w:t>
            </w:r>
            <w:r>
              <w:rPr>
                <w:rFonts w:hint="eastAsia" w:ascii="宋体" w:hAnsi="宋体" w:eastAsia="宋体" w:cs="宋体"/>
                <w:color w:val="auto"/>
                <w:kern w:val="0"/>
                <w:sz w:val="21"/>
                <w:szCs w:val="21"/>
                <w:highlight w:val="none"/>
                <w:lang w:val="en-US" w:eastAsia="zh-CN"/>
              </w:rPr>
              <w:t>66916027</w:t>
            </w:r>
          </w:p>
        </w:tc>
      </w:tr>
      <w:tr w14:paraId="6836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37" w:type="dxa"/>
            <w:noWrap w:val="0"/>
            <w:vAlign w:val="center"/>
          </w:tcPr>
          <w:p w14:paraId="4918BFED">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874" w:type="dxa"/>
            <w:noWrap w:val="0"/>
            <w:vAlign w:val="center"/>
          </w:tcPr>
          <w:p w14:paraId="13B14E7C">
            <w:pPr>
              <w:keepNext w:val="0"/>
              <w:keepLines w:val="0"/>
              <w:pageBreakBefore w:val="0"/>
              <w:widowControl w:val="0"/>
              <w:tabs>
                <w:tab w:val="left" w:pos="420"/>
              </w:tabs>
              <w:kinsoku/>
              <w:wordWrap/>
              <w:overflowPunct/>
              <w:topLinePunct w:val="0"/>
              <w:autoSpaceDE w:val="0"/>
              <w:autoSpaceDN w:val="0"/>
              <w:bidi w:val="0"/>
              <w:adjustRightInd w:val="0"/>
              <w:spacing w:line="360" w:lineRule="auto"/>
              <w:ind w:left="40" w:right="34"/>
              <w:jc w:val="left"/>
              <w:textAlignment w:val="auto"/>
              <w:rPr>
                <w:rFonts w:hint="eastAsia"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项目名称及编号</w:t>
            </w:r>
          </w:p>
        </w:tc>
        <w:tc>
          <w:tcPr>
            <w:tcW w:w="6661" w:type="dxa"/>
            <w:noWrap w:val="0"/>
            <w:vAlign w:val="center"/>
          </w:tcPr>
          <w:p w14:paraId="6D41BE99">
            <w:pPr>
              <w:keepNext w:val="0"/>
              <w:keepLines w:val="0"/>
              <w:pageBreakBefore w:val="0"/>
              <w:widowControl w:val="0"/>
              <w:tabs>
                <w:tab w:val="left" w:pos="1419"/>
              </w:tabs>
              <w:kinsoku/>
              <w:wordWrap/>
              <w:overflowPunct/>
              <w:topLinePunct w:val="0"/>
              <w:autoSpaceDE/>
              <w:autoSpaceDN/>
              <w:bidi w:val="0"/>
              <w:adjustRightInd/>
              <w:snapToGrid/>
              <w:spacing w:line="360" w:lineRule="auto"/>
              <w:jc w:val="left"/>
              <w:textAlignment w:val="auto"/>
              <w:rPr>
                <w:rFonts w:hint="eastAsia" w:ascii="宋体" w:hAnsi="宋体" w:cs="宋体"/>
                <w:i w:val="0"/>
                <w:caps w:val="0"/>
                <w:color w:val="auto"/>
                <w:spacing w:val="0"/>
                <w:kern w:val="0"/>
                <w:sz w:val="21"/>
                <w:szCs w:val="21"/>
                <w:highlight w:val="none"/>
                <w:shd w:val="clear" w:color="auto" w:fill="FFFFFF"/>
                <w:lang w:val="en-US" w:eastAsia="zh-CN" w:bidi="ar"/>
              </w:rPr>
            </w:pPr>
            <w:r>
              <w:rPr>
                <w:rFonts w:hint="eastAsia" w:ascii="宋体" w:hAnsi="宋体" w:cs="宋体"/>
                <w:i w:val="0"/>
                <w:caps w:val="0"/>
                <w:color w:val="auto"/>
                <w:spacing w:val="0"/>
                <w:kern w:val="0"/>
                <w:sz w:val="21"/>
                <w:szCs w:val="21"/>
                <w:highlight w:val="none"/>
                <w:shd w:val="clear" w:color="auto" w:fill="FFFFFF"/>
                <w:lang w:val="en-US" w:eastAsia="zh-CN" w:bidi="ar"/>
              </w:rPr>
              <w:t>郑州大学第五附属医院</w:t>
            </w:r>
            <w:r>
              <w:rPr>
                <w:rFonts w:hint="eastAsia" w:ascii="宋体" w:hAnsi="宋体" w:cs="宋体"/>
                <w:i w:val="0"/>
                <w:caps w:val="0"/>
                <w:color w:val="FF0000"/>
                <w:spacing w:val="0"/>
                <w:kern w:val="0"/>
                <w:sz w:val="21"/>
                <w:szCs w:val="21"/>
                <w:highlight w:val="none"/>
                <w:shd w:val="clear" w:color="auto" w:fill="FFFFFF"/>
                <w:lang w:val="en-US" w:eastAsia="zh-CN" w:bidi="ar"/>
              </w:rPr>
              <w:t>门诊部门诊大厅及社区卫生服务中心电子屏采购项目</w:t>
            </w:r>
          </w:p>
          <w:p w14:paraId="0DA4FC10">
            <w:pPr>
              <w:keepNext w:val="0"/>
              <w:keepLines w:val="0"/>
              <w:pageBreakBefore w:val="0"/>
              <w:widowControl w:val="0"/>
              <w:tabs>
                <w:tab w:val="left" w:pos="1419"/>
              </w:tabs>
              <w:kinsoku/>
              <w:wordWrap/>
              <w:overflowPunct/>
              <w:topLinePunct w:val="0"/>
              <w:autoSpaceDE/>
              <w:autoSpaceDN/>
              <w:bidi w:val="0"/>
              <w:adjustRightInd/>
              <w:snapToGrid/>
              <w:spacing w:line="360" w:lineRule="auto"/>
              <w:jc w:val="left"/>
              <w:textAlignment w:val="auto"/>
              <w:rPr>
                <w:rFonts w:hint="default" w:ascii="宋体" w:hAnsi="宋体" w:eastAsia="宋体" w:cs="宋体"/>
                <w:i w:val="0"/>
                <w:caps w:val="0"/>
                <w:color w:val="auto"/>
                <w:spacing w:val="0"/>
                <w:kern w:val="0"/>
                <w:sz w:val="21"/>
                <w:szCs w:val="21"/>
                <w:highlight w:val="none"/>
                <w:shd w:val="clear" w:color="auto" w:fill="FFFFFF"/>
                <w:lang w:val="en-US" w:eastAsia="zh-CN" w:bidi="ar"/>
              </w:rPr>
            </w:pPr>
            <w:r>
              <w:rPr>
                <w:rFonts w:hint="eastAsia" w:ascii="宋体" w:hAnsi="宋体" w:cs="宋体"/>
                <w:i w:val="0"/>
                <w:caps w:val="0"/>
                <w:color w:val="FF0000"/>
                <w:spacing w:val="0"/>
                <w:kern w:val="0"/>
                <w:sz w:val="21"/>
                <w:szCs w:val="21"/>
                <w:highlight w:val="none"/>
                <w:shd w:val="clear" w:color="auto" w:fill="FFFFFF"/>
                <w:lang w:val="en-US" w:eastAsia="zh-CN" w:bidi="ar"/>
              </w:rPr>
              <w:t>ZDWFY-YJ-2026003</w:t>
            </w:r>
          </w:p>
        </w:tc>
      </w:tr>
      <w:tr w14:paraId="0C72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03374F9E">
            <w:pPr>
              <w:tabs>
                <w:tab w:val="left" w:pos="420"/>
              </w:tabs>
              <w:spacing w:line="44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874" w:type="dxa"/>
            <w:noWrap w:val="0"/>
            <w:vAlign w:val="center"/>
          </w:tcPr>
          <w:p w14:paraId="52954976">
            <w:pPr>
              <w:tabs>
                <w:tab w:val="left" w:pos="420"/>
              </w:tabs>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预算金额及最高</w:t>
            </w:r>
          </w:p>
          <w:p w14:paraId="5C5956F6">
            <w:pPr>
              <w:tabs>
                <w:tab w:val="left" w:pos="420"/>
              </w:tabs>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限价</w:t>
            </w:r>
          </w:p>
        </w:tc>
        <w:tc>
          <w:tcPr>
            <w:tcW w:w="6661" w:type="dxa"/>
            <w:noWrap w:val="0"/>
            <w:vAlign w:val="center"/>
          </w:tcPr>
          <w:p w14:paraId="4E2D4475">
            <w:pPr>
              <w:keepNext w:val="0"/>
              <w:keepLines w:val="0"/>
              <w:pageBreakBefore w:val="0"/>
              <w:widowControl w:val="0"/>
              <w:tabs>
                <w:tab w:val="left" w:pos="420"/>
              </w:tabs>
              <w:kinsoku/>
              <w:wordWrap/>
              <w:overflowPunct/>
              <w:topLinePunct w:val="0"/>
              <w:bidi w:val="0"/>
              <w:spacing w:line="360" w:lineRule="auto"/>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预算金额：</w:t>
            </w:r>
            <w:r>
              <w:rPr>
                <w:rFonts w:hint="eastAsia" w:ascii="宋体" w:hAnsi="宋体" w:cs="宋体"/>
                <w:b/>
                <w:bCs/>
                <w:color w:val="FF0000"/>
                <w:sz w:val="21"/>
                <w:szCs w:val="21"/>
                <w:highlight w:val="none"/>
                <w:u w:val="single"/>
                <w:lang w:val="en-US" w:eastAsia="zh-CN"/>
              </w:rPr>
              <w:t>203211</w:t>
            </w:r>
            <w:r>
              <w:rPr>
                <w:rFonts w:hint="eastAsia" w:ascii="宋体" w:hAnsi="宋体" w:eastAsia="宋体" w:cs="宋体"/>
                <w:b/>
                <w:bCs/>
                <w:color w:val="auto"/>
                <w:sz w:val="21"/>
                <w:szCs w:val="21"/>
                <w:highlight w:val="none"/>
                <w:u w:val="single"/>
              </w:rPr>
              <w:t>元</w:t>
            </w:r>
          </w:p>
          <w:p w14:paraId="6D766C7E">
            <w:pPr>
              <w:keepNext w:val="0"/>
              <w:keepLines w:val="0"/>
              <w:pageBreakBefore w:val="0"/>
              <w:widowControl w:val="0"/>
              <w:tabs>
                <w:tab w:val="left" w:pos="420"/>
              </w:tabs>
              <w:kinsoku/>
              <w:wordWrap/>
              <w:overflowPunct/>
              <w:topLinePunct w:val="0"/>
              <w:bidi w:val="0"/>
              <w:spacing w:line="360" w:lineRule="auto"/>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最高限价：</w:t>
            </w:r>
            <w:r>
              <w:rPr>
                <w:rFonts w:hint="eastAsia" w:ascii="宋体" w:hAnsi="宋体" w:cs="宋体"/>
                <w:b/>
                <w:bCs/>
                <w:color w:val="FF0000"/>
                <w:sz w:val="21"/>
                <w:szCs w:val="21"/>
                <w:highlight w:val="none"/>
                <w:u w:val="single"/>
                <w:lang w:val="en-US" w:eastAsia="zh-CN"/>
              </w:rPr>
              <w:t>203211</w:t>
            </w:r>
            <w:r>
              <w:rPr>
                <w:rFonts w:hint="eastAsia" w:ascii="宋体" w:hAnsi="宋体" w:eastAsia="宋体" w:cs="宋体"/>
                <w:b/>
                <w:bCs/>
                <w:color w:val="auto"/>
                <w:sz w:val="21"/>
                <w:szCs w:val="21"/>
                <w:highlight w:val="none"/>
                <w:u w:val="single"/>
              </w:rPr>
              <w:t>元</w:t>
            </w:r>
          </w:p>
          <w:p w14:paraId="6A0D2069">
            <w:pPr>
              <w:keepNext w:val="0"/>
              <w:keepLines w:val="0"/>
              <w:pageBreakBefore w:val="0"/>
              <w:widowControl w:val="0"/>
              <w:tabs>
                <w:tab w:val="left" w:pos="420"/>
              </w:tabs>
              <w:kinsoku/>
              <w:wordWrap/>
              <w:overflowPunct/>
              <w:topLinePunct w:val="0"/>
              <w:bidi w:val="0"/>
              <w:spacing w:line="360" w:lineRule="auto"/>
              <w:textAlignment w:val="auto"/>
              <w:rPr>
                <w:rFonts w:hint="eastAsia" w:ascii="宋体" w:hAnsi="宋体" w:eastAsia="宋体" w:cs="宋体"/>
                <w:b/>
                <w:bCs/>
                <w:color w:val="FF0000"/>
                <w:sz w:val="21"/>
                <w:szCs w:val="21"/>
                <w:highlight w:val="none"/>
                <w:u w:val="single"/>
                <w:lang w:val="en-US" w:eastAsia="zh-CN"/>
              </w:rPr>
            </w:pPr>
            <w:r>
              <w:rPr>
                <w:rFonts w:hint="eastAsia" w:ascii="宋体" w:hAnsi="宋体" w:eastAsia="宋体" w:cs="宋体"/>
                <w:b/>
                <w:bCs/>
                <w:color w:val="FF0000"/>
                <w:sz w:val="21"/>
                <w:szCs w:val="21"/>
                <w:highlight w:val="none"/>
                <w:u w:val="single"/>
                <w:lang w:val="en-US" w:eastAsia="zh-CN"/>
              </w:rPr>
              <w:t>（</w:t>
            </w:r>
            <w:r>
              <w:rPr>
                <w:rFonts w:hint="eastAsia" w:ascii="宋体" w:hAnsi="宋体" w:cs="宋体"/>
                <w:b/>
                <w:bCs/>
                <w:color w:val="FF0000"/>
                <w:sz w:val="21"/>
                <w:szCs w:val="21"/>
                <w:highlight w:val="none"/>
                <w:u w:val="single"/>
                <w:lang w:val="en-US" w:eastAsia="zh-CN"/>
              </w:rPr>
              <w:t>含安装施工中所必须使用的箱体、配电柜、风机、综合布线等辅材及地基开挖回填费用</w:t>
            </w:r>
            <w:r>
              <w:rPr>
                <w:rFonts w:hint="eastAsia" w:ascii="宋体" w:hAnsi="宋体" w:eastAsia="宋体" w:cs="宋体"/>
                <w:b/>
                <w:bCs/>
                <w:color w:val="FF0000"/>
                <w:sz w:val="21"/>
                <w:szCs w:val="21"/>
                <w:highlight w:val="none"/>
                <w:u w:val="single"/>
                <w:lang w:val="en-US" w:eastAsia="zh-CN"/>
              </w:rPr>
              <w:t>）</w:t>
            </w:r>
          </w:p>
          <w:p w14:paraId="172EA433">
            <w:pPr>
              <w:keepNext w:val="0"/>
              <w:keepLines w:val="0"/>
              <w:pageBreakBefore w:val="0"/>
              <w:widowControl w:val="0"/>
              <w:tabs>
                <w:tab w:val="left" w:pos="420"/>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供应商报价超过预算金额和最高限价的按无效响应处理。</w:t>
            </w:r>
          </w:p>
        </w:tc>
      </w:tr>
      <w:tr w14:paraId="5CE8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128EF445">
            <w:pPr>
              <w:tabs>
                <w:tab w:val="left" w:pos="420"/>
              </w:tabs>
              <w:spacing w:line="44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874" w:type="dxa"/>
            <w:noWrap w:val="0"/>
            <w:vAlign w:val="center"/>
          </w:tcPr>
          <w:p w14:paraId="4A5B9F89">
            <w:pPr>
              <w:tabs>
                <w:tab w:val="left" w:pos="420"/>
              </w:tabs>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661" w:type="dxa"/>
            <w:noWrap w:val="0"/>
            <w:vAlign w:val="center"/>
          </w:tcPr>
          <w:p w14:paraId="388BCF9E">
            <w:pPr>
              <w:keepNext w:val="0"/>
              <w:keepLines w:val="0"/>
              <w:pageBreakBefore w:val="0"/>
              <w:tabs>
                <w:tab w:val="left" w:pos="420"/>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自筹资金</w:t>
            </w:r>
          </w:p>
        </w:tc>
      </w:tr>
      <w:tr w14:paraId="129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37" w:type="dxa"/>
            <w:noWrap w:val="0"/>
            <w:vAlign w:val="center"/>
          </w:tcPr>
          <w:p w14:paraId="399768E6">
            <w:pPr>
              <w:tabs>
                <w:tab w:val="left" w:pos="420"/>
              </w:tabs>
              <w:spacing w:line="44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874" w:type="dxa"/>
            <w:noWrap w:val="0"/>
            <w:vAlign w:val="center"/>
          </w:tcPr>
          <w:p w14:paraId="6E069090">
            <w:pPr>
              <w:widowControl/>
              <w:tabs>
                <w:tab w:val="left" w:pos="42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采购范围</w:t>
            </w:r>
          </w:p>
        </w:tc>
        <w:tc>
          <w:tcPr>
            <w:tcW w:w="6661" w:type="dxa"/>
            <w:noWrap w:val="0"/>
            <w:vAlign w:val="center"/>
          </w:tcPr>
          <w:p w14:paraId="5AE02DE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caps w:val="0"/>
                <w:color w:val="FF0000"/>
                <w:spacing w:val="0"/>
                <w:kern w:val="0"/>
                <w:sz w:val="21"/>
                <w:szCs w:val="21"/>
                <w:highlight w:val="none"/>
                <w:shd w:val="clear" w:color="auto" w:fill="FFFFFF"/>
                <w:lang w:val="en-US" w:eastAsia="zh-CN" w:bidi="ar"/>
              </w:rPr>
              <w:t>采购文件及</w:t>
            </w:r>
            <w:r>
              <w:rPr>
                <w:rFonts w:hint="eastAsia" w:ascii="宋体" w:hAnsi="宋体" w:eastAsia="宋体" w:cs="宋体"/>
                <w:color w:val="FF0000"/>
                <w:kern w:val="0"/>
                <w:sz w:val="21"/>
                <w:szCs w:val="21"/>
                <w:highlight w:val="none"/>
                <w:shd w:val="clear" w:color="auto" w:fill="FFFFFF"/>
                <w:lang w:val="en-US" w:eastAsia="zh-CN"/>
              </w:rPr>
              <w:t>工程量清单内包含的所有内容</w:t>
            </w:r>
          </w:p>
        </w:tc>
      </w:tr>
      <w:tr w14:paraId="12AD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3F60EAE5">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1874" w:type="dxa"/>
            <w:noWrap w:val="0"/>
            <w:vAlign w:val="center"/>
          </w:tcPr>
          <w:p w14:paraId="315F6ADB">
            <w:pPr>
              <w:widowControl/>
              <w:tabs>
                <w:tab w:val="left" w:pos="42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6661" w:type="dxa"/>
            <w:noWrap w:val="0"/>
            <w:vAlign w:val="center"/>
          </w:tcPr>
          <w:p w14:paraId="161702B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符合国家和行业相关标准，满足采购人需求</w:t>
            </w:r>
          </w:p>
        </w:tc>
      </w:tr>
      <w:tr w14:paraId="0C92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14:paraId="49FA1FC8">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1874" w:type="dxa"/>
            <w:noWrap w:val="0"/>
            <w:vAlign w:val="center"/>
          </w:tcPr>
          <w:p w14:paraId="3D2EAE33">
            <w:pPr>
              <w:widowControl/>
              <w:tabs>
                <w:tab w:val="left" w:pos="420"/>
              </w:tabs>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工期</w:t>
            </w:r>
          </w:p>
        </w:tc>
        <w:tc>
          <w:tcPr>
            <w:tcW w:w="6661" w:type="dxa"/>
            <w:noWrap w:val="0"/>
            <w:vAlign w:val="center"/>
          </w:tcPr>
          <w:p w14:paraId="537612F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i w:val="0"/>
                <w:caps w:val="0"/>
                <w:color w:val="FF0000"/>
                <w:spacing w:val="0"/>
                <w:kern w:val="0"/>
                <w:sz w:val="21"/>
                <w:szCs w:val="21"/>
                <w:highlight w:val="none"/>
                <w:shd w:val="clear" w:color="auto" w:fill="FFFFFF"/>
                <w:lang w:val="en-US" w:eastAsia="zh-CN" w:bidi="ar"/>
              </w:rPr>
              <w:t>7</w:t>
            </w:r>
            <w:r>
              <w:rPr>
                <w:rFonts w:hint="eastAsia" w:ascii="宋体" w:hAnsi="宋体" w:cs="宋体"/>
                <w:i w:val="0"/>
                <w:caps w:val="0"/>
                <w:color w:val="auto"/>
                <w:spacing w:val="0"/>
                <w:kern w:val="0"/>
                <w:sz w:val="21"/>
                <w:szCs w:val="21"/>
                <w:highlight w:val="none"/>
                <w:shd w:val="clear" w:color="auto" w:fill="FFFFFF"/>
                <w:lang w:val="en-US" w:eastAsia="zh-CN" w:bidi="ar"/>
              </w:rPr>
              <w:t>个</w:t>
            </w:r>
            <w:r>
              <w:rPr>
                <w:rFonts w:hint="eastAsia" w:ascii="宋体" w:hAnsi="宋体" w:eastAsia="宋体" w:cs="宋体"/>
                <w:i w:val="0"/>
                <w:caps w:val="0"/>
                <w:color w:val="auto"/>
                <w:spacing w:val="0"/>
                <w:kern w:val="0"/>
                <w:sz w:val="21"/>
                <w:szCs w:val="21"/>
                <w:highlight w:val="none"/>
                <w:shd w:val="clear" w:color="auto" w:fill="FFFFFF"/>
                <w:lang w:val="en-US" w:eastAsia="zh-CN" w:bidi="ar"/>
              </w:rPr>
              <w:t>日历天</w:t>
            </w:r>
          </w:p>
        </w:tc>
      </w:tr>
      <w:tr w14:paraId="0D71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285835C8">
            <w:pPr>
              <w:tabs>
                <w:tab w:val="left" w:pos="420"/>
              </w:tabs>
              <w:adjustRightInd w:val="0"/>
              <w:snapToGrid w:val="0"/>
              <w:spacing w:line="4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1874" w:type="dxa"/>
            <w:noWrap w:val="0"/>
            <w:vAlign w:val="center"/>
          </w:tcPr>
          <w:p w14:paraId="1BFD5096">
            <w:pPr>
              <w:widowControl/>
              <w:tabs>
                <w:tab w:val="left" w:pos="42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服务地点</w:t>
            </w:r>
          </w:p>
        </w:tc>
        <w:tc>
          <w:tcPr>
            <w:tcW w:w="6661" w:type="dxa"/>
            <w:noWrap w:val="0"/>
            <w:vAlign w:val="center"/>
          </w:tcPr>
          <w:p w14:paraId="75397238">
            <w:pPr>
              <w:keepNext w:val="0"/>
              <w:keepLines w:val="0"/>
              <w:pageBreakBefore w:val="0"/>
              <w:widowControl/>
              <w:tabs>
                <w:tab w:val="left" w:pos="420"/>
              </w:tabs>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采购人指定地点</w:t>
            </w:r>
          </w:p>
        </w:tc>
      </w:tr>
      <w:tr w14:paraId="47C6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536722EC">
            <w:pPr>
              <w:tabs>
                <w:tab w:val="left" w:pos="420"/>
                <w:tab w:val="left" w:pos="564"/>
              </w:tabs>
              <w:adjustRightInd w:val="0"/>
              <w:snapToGrid w:val="0"/>
              <w:spacing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874" w:type="dxa"/>
            <w:noWrap w:val="0"/>
            <w:vAlign w:val="center"/>
          </w:tcPr>
          <w:p w14:paraId="3B8FE94C">
            <w:pPr>
              <w:keepNext w:val="0"/>
              <w:keepLines w:val="0"/>
              <w:pageBreakBefore w:val="0"/>
              <w:widowControl/>
              <w:tabs>
                <w:tab w:val="left" w:pos="420"/>
              </w:tabs>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质量保修期</w:t>
            </w:r>
          </w:p>
        </w:tc>
        <w:tc>
          <w:tcPr>
            <w:tcW w:w="6661" w:type="dxa"/>
            <w:noWrap w:val="0"/>
            <w:vAlign w:val="center"/>
          </w:tcPr>
          <w:p w14:paraId="730B37C1">
            <w:pPr>
              <w:keepNext w:val="0"/>
              <w:keepLines w:val="0"/>
              <w:pageBreakBefore w:val="0"/>
              <w:widowControl/>
              <w:tabs>
                <w:tab w:val="left" w:pos="420"/>
              </w:tabs>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highlight w:val="none"/>
              </w:rPr>
              <w:t>自最终验收合格并交付使用之日起计算</w:t>
            </w:r>
            <w:r>
              <w:rPr>
                <w:rFonts w:hint="eastAsia" w:ascii="宋体" w:hAnsi="宋体" w:cs="宋体"/>
                <w:color w:val="FF0000"/>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年</w:t>
            </w:r>
          </w:p>
        </w:tc>
      </w:tr>
      <w:tr w14:paraId="146C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27922EB2">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874" w:type="dxa"/>
            <w:noWrap w:val="0"/>
            <w:vAlign w:val="center"/>
          </w:tcPr>
          <w:p w14:paraId="509F0EF5">
            <w:pPr>
              <w:tabs>
                <w:tab w:val="left" w:pos="420"/>
              </w:tabs>
              <w:autoSpaceDE w:val="0"/>
              <w:autoSpaceDN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供应商资格条件</w:t>
            </w:r>
          </w:p>
        </w:tc>
        <w:tc>
          <w:tcPr>
            <w:tcW w:w="6661" w:type="dxa"/>
            <w:noWrap w:val="0"/>
            <w:vAlign w:val="center"/>
          </w:tcPr>
          <w:p w14:paraId="7CB2FE16">
            <w:pPr>
              <w:widowControl/>
              <w:adjustRightInd w:val="0"/>
              <w:snapToGrid w:val="0"/>
              <w:spacing w:line="360" w:lineRule="auto"/>
              <w:ind w:firstLine="420" w:firstLineChars="200"/>
              <w:jc w:val="left"/>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.本项目的资格要求</w:t>
            </w:r>
          </w:p>
          <w:p w14:paraId="61159127">
            <w:pPr>
              <w:widowControl/>
              <w:adjustRightInd w:val="0"/>
              <w:snapToGrid w:val="0"/>
              <w:spacing w:line="360" w:lineRule="auto"/>
              <w:ind w:firstLine="420" w:firstLineChars="200"/>
              <w:jc w:val="left"/>
              <w:outlineLvl w:val="9"/>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1.1 </w:t>
            </w:r>
            <w:r>
              <w:rPr>
                <w:rFonts w:hint="eastAsia" w:ascii="宋体" w:hAnsi="宋体" w:eastAsia="宋体" w:cs="宋体"/>
                <w:color w:val="auto"/>
                <w:spacing w:val="7"/>
                <w:sz w:val="21"/>
                <w:highlight w:val="none"/>
                <w:lang w:val="en-US" w:eastAsia="zh-CN"/>
              </w:rPr>
              <w:t>申请人须是在中华人民共和国境内注册的独立企业法人或事业单位法人，持有有效的企业法人营业执照或事业单位法人证书。</w:t>
            </w:r>
          </w:p>
          <w:p w14:paraId="7878D66F">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 xml:space="preserve">1.2 </w:t>
            </w:r>
            <w:r>
              <w:rPr>
                <w:rFonts w:hint="eastAsia" w:ascii="宋体" w:hAnsi="宋体" w:eastAsia="宋体" w:cs="宋体"/>
                <w:strike w:val="0"/>
                <w:dstrike w:val="0"/>
                <w:color w:val="auto"/>
                <w:kern w:val="0"/>
                <w:sz w:val="21"/>
                <w:szCs w:val="21"/>
                <w:highlight w:val="none"/>
                <w:lang w:val="zh-CN"/>
              </w:rPr>
              <w:t>财务要求：需提供</w:t>
            </w:r>
            <w:r>
              <w:rPr>
                <w:rFonts w:hint="eastAsia" w:ascii="宋体" w:hAnsi="宋体" w:eastAsia="宋体" w:cs="宋体"/>
                <w:strike w:val="0"/>
                <w:dstrike w:val="0"/>
                <w:color w:val="FF0000"/>
                <w:kern w:val="0"/>
                <w:sz w:val="21"/>
                <w:szCs w:val="21"/>
                <w:highlight w:val="none"/>
                <w:lang w:val="en-US" w:eastAsia="zh-CN"/>
              </w:rPr>
              <w:t>2024</w:t>
            </w:r>
            <w:r>
              <w:rPr>
                <w:rFonts w:hint="eastAsia" w:ascii="宋体" w:hAnsi="宋体" w:eastAsia="宋体" w:cs="宋体"/>
                <w:strike w:val="0"/>
                <w:dstrike w:val="0"/>
                <w:color w:val="auto"/>
                <w:kern w:val="0"/>
                <w:sz w:val="21"/>
                <w:szCs w:val="21"/>
                <w:highlight w:val="none"/>
                <w:lang w:val="en-US" w:eastAsia="zh-CN"/>
              </w:rPr>
              <w:t>年度</w:t>
            </w:r>
            <w:r>
              <w:rPr>
                <w:rFonts w:hint="eastAsia" w:ascii="宋体" w:hAnsi="宋体" w:eastAsia="宋体" w:cs="宋体"/>
                <w:strike w:val="0"/>
                <w:dstrike w:val="0"/>
                <w:color w:val="auto"/>
                <w:kern w:val="0"/>
                <w:sz w:val="21"/>
                <w:szCs w:val="21"/>
                <w:highlight w:val="none"/>
                <w:lang w:val="zh-CN"/>
              </w:rPr>
              <w:t>经第三方审计机构出具的审计报告</w:t>
            </w:r>
            <w:r>
              <w:rPr>
                <w:rFonts w:hint="eastAsia" w:ascii="宋体" w:hAnsi="宋体" w:eastAsia="宋体" w:cs="宋体"/>
                <w:strike w:val="0"/>
                <w:dstrike w:val="0"/>
                <w:color w:val="auto"/>
                <w:kern w:val="0"/>
                <w:sz w:val="21"/>
                <w:szCs w:val="21"/>
                <w:highlight w:val="none"/>
                <w:lang w:val="zh-CN" w:eastAsia="zh-CN"/>
              </w:rPr>
              <w:t>（需包含资产负债表、利润表、</w:t>
            </w:r>
            <w:r>
              <w:rPr>
                <w:rFonts w:hint="eastAsia" w:ascii="宋体" w:hAnsi="宋体" w:eastAsia="宋体" w:cs="宋体"/>
                <w:strike w:val="0"/>
                <w:dstrike w:val="0"/>
                <w:color w:val="auto"/>
                <w:kern w:val="0"/>
                <w:sz w:val="21"/>
                <w:szCs w:val="21"/>
                <w:highlight w:val="none"/>
                <w:lang w:val="en-US" w:eastAsia="zh-CN"/>
              </w:rPr>
              <w:t>所有者权益变动表、</w:t>
            </w:r>
            <w:r>
              <w:rPr>
                <w:rFonts w:hint="eastAsia" w:ascii="宋体" w:hAnsi="宋体" w:eastAsia="宋体" w:cs="宋体"/>
                <w:strike w:val="0"/>
                <w:dstrike w:val="0"/>
                <w:color w:val="auto"/>
                <w:kern w:val="0"/>
                <w:sz w:val="21"/>
                <w:szCs w:val="21"/>
                <w:highlight w:val="none"/>
                <w:lang w:val="zh-CN" w:eastAsia="zh-CN"/>
              </w:rPr>
              <w:t>现金流量表及附注）</w:t>
            </w:r>
            <w:r>
              <w:rPr>
                <w:rFonts w:hint="eastAsia" w:ascii="宋体" w:hAnsi="宋体" w:eastAsia="宋体" w:cs="宋体"/>
                <w:strike w:val="0"/>
                <w:dstrike w:val="0"/>
                <w:color w:val="auto"/>
                <w:kern w:val="0"/>
                <w:sz w:val="21"/>
                <w:szCs w:val="21"/>
                <w:highlight w:val="none"/>
                <w:lang w:val="zh-CN"/>
              </w:rPr>
              <w:t>，</w:t>
            </w:r>
            <w:r>
              <w:rPr>
                <w:rFonts w:hint="eastAsia" w:ascii="宋体" w:hAnsi="宋体" w:eastAsia="宋体" w:cs="宋体"/>
                <w:strike w:val="0"/>
                <w:dstrike w:val="0"/>
                <w:color w:val="FF0000"/>
                <w:kern w:val="0"/>
                <w:sz w:val="21"/>
                <w:szCs w:val="21"/>
                <w:highlight w:val="none"/>
                <w:lang w:val="zh-CN"/>
              </w:rPr>
              <w:t>成立不足一年的可提供开户行银行出具的资信证明</w:t>
            </w:r>
            <w:r>
              <w:rPr>
                <w:rFonts w:hint="eastAsia" w:ascii="宋体" w:hAnsi="宋体" w:eastAsia="宋体" w:cs="宋体"/>
                <w:strike w:val="0"/>
                <w:dstrike w:val="0"/>
                <w:color w:val="auto"/>
                <w:kern w:val="0"/>
                <w:sz w:val="21"/>
                <w:szCs w:val="21"/>
                <w:highlight w:val="none"/>
                <w:lang w:val="zh-CN"/>
              </w:rPr>
              <w:t>。</w:t>
            </w:r>
          </w:p>
          <w:p w14:paraId="35A8B0CE">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en-US" w:eastAsia="zh-CN"/>
              </w:rPr>
            </w:pPr>
            <w:r>
              <w:rPr>
                <w:rFonts w:hint="eastAsia" w:ascii="宋体" w:hAnsi="宋体" w:eastAsia="宋体" w:cs="宋体"/>
                <w:strike w:val="0"/>
                <w:dstrike w:val="0"/>
                <w:color w:val="auto"/>
                <w:kern w:val="0"/>
                <w:sz w:val="21"/>
                <w:szCs w:val="21"/>
                <w:highlight w:val="none"/>
                <w:lang w:val="en-US" w:eastAsia="zh-CN"/>
              </w:rPr>
              <w:t xml:space="preserve">1.3具有履行合同所必需的设备和专业技术能力，提供承诺书（格式自拟）； </w:t>
            </w:r>
          </w:p>
          <w:p w14:paraId="1CA081B0">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eastAsia="zh-CN"/>
              </w:rPr>
            </w:pPr>
            <w:r>
              <w:rPr>
                <w:rFonts w:hint="eastAsia"/>
                <w:lang w:val="en-US" w:eastAsia="zh-CN"/>
              </w:rPr>
              <w:t xml:space="preserve">1.4 </w:t>
            </w:r>
            <w:r>
              <w:rPr>
                <w:rFonts w:hint="eastAsia" w:ascii="宋体" w:hAnsi="宋体" w:eastAsia="宋体" w:cs="宋体"/>
                <w:strike w:val="0"/>
                <w:dstrike w:val="0"/>
                <w:color w:val="auto"/>
                <w:kern w:val="0"/>
                <w:sz w:val="21"/>
                <w:szCs w:val="21"/>
                <w:highlight w:val="none"/>
                <w:lang w:val="zh-CN" w:eastAsia="zh-CN"/>
              </w:rPr>
              <w:t>有依法缴纳税收和社会保障资金的良好记录（提供</w:t>
            </w:r>
            <w:r>
              <w:rPr>
                <w:rFonts w:hint="eastAsia" w:ascii="宋体" w:hAnsi="宋体" w:eastAsia="宋体" w:cs="宋体"/>
                <w:strike w:val="0"/>
                <w:dstrike w:val="0"/>
                <w:color w:val="FF0000"/>
                <w:kern w:val="0"/>
                <w:sz w:val="21"/>
                <w:szCs w:val="21"/>
                <w:highlight w:val="none"/>
                <w:lang w:val="zh-CN" w:eastAsia="zh-CN"/>
              </w:rPr>
              <w:t>202</w:t>
            </w:r>
            <w:r>
              <w:rPr>
                <w:rFonts w:hint="eastAsia" w:ascii="宋体" w:hAnsi="宋体" w:eastAsia="宋体" w:cs="宋体"/>
                <w:strike w:val="0"/>
                <w:dstrike w:val="0"/>
                <w:color w:val="FF0000"/>
                <w:kern w:val="0"/>
                <w:sz w:val="21"/>
                <w:szCs w:val="21"/>
                <w:highlight w:val="none"/>
                <w:lang w:val="en-US" w:eastAsia="zh-CN"/>
              </w:rPr>
              <w:t>5</w:t>
            </w:r>
            <w:r>
              <w:rPr>
                <w:rFonts w:hint="eastAsia" w:ascii="宋体" w:hAnsi="宋体" w:eastAsia="宋体" w:cs="宋体"/>
                <w:strike w:val="0"/>
                <w:dstrike w:val="0"/>
                <w:color w:val="auto"/>
                <w:kern w:val="0"/>
                <w:sz w:val="21"/>
                <w:szCs w:val="21"/>
                <w:highlight w:val="none"/>
                <w:lang w:val="zh-CN" w:eastAsia="zh-CN"/>
              </w:rPr>
              <w:t>年</w:t>
            </w:r>
            <w:r>
              <w:rPr>
                <w:rFonts w:hint="eastAsia" w:ascii="宋体" w:hAnsi="宋体" w:eastAsia="宋体" w:cs="宋体"/>
                <w:strike w:val="0"/>
                <w:dstrike w:val="0"/>
                <w:color w:val="FF0000"/>
                <w:kern w:val="0"/>
                <w:sz w:val="21"/>
                <w:szCs w:val="21"/>
                <w:highlight w:val="none"/>
                <w:lang w:val="en-US" w:eastAsia="zh-CN"/>
              </w:rPr>
              <w:t>7</w:t>
            </w:r>
            <w:r>
              <w:rPr>
                <w:rFonts w:hint="eastAsia" w:ascii="宋体" w:hAnsi="宋体" w:eastAsia="宋体" w:cs="宋体"/>
                <w:strike w:val="0"/>
                <w:dstrike w:val="0"/>
                <w:color w:val="auto"/>
                <w:kern w:val="0"/>
                <w:sz w:val="21"/>
                <w:szCs w:val="21"/>
                <w:highlight w:val="none"/>
                <w:lang w:val="zh-CN" w:eastAsia="zh-CN"/>
              </w:rPr>
              <w:t>月</w:t>
            </w:r>
            <w:r>
              <w:rPr>
                <w:rFonts w:hint="eastAsia" w:ascii="宋体" w:hAnsi="宋体" w:eastAsia="宋体" w:cs="宋体"/>
                <w:strike w:val="0"/>
                <w:dstrike w:val="0"/>
                <w:color w:val="FF0000"/>
                <w:kern w:val="0"/>
                <w:sz w:val="21"/>
                <w:szCs w:val="21"/>
                <w:highlight w:val="none"/>
                <w:lang w:val="zh-CN" w:eastAsia="zh-CN"/>
              </w:rPr>
              <w:t>1</w:t>
            </w:r>
            <w:r>
              <w:rPr>
                <w:rFonts w:hint="eastAsia" w:ascii="宋体" w:hAnsi="宋体" w:eastAsia="宋体" w:cs="宋体"/>
                <w:strike w:val="0"/>
                <w:dstrike w:val="0"/>
                <w:color w:val="auto"/>
                <w:kern w:val="0"/>
                <w:sz w:val="21"/>
                <w:szCs w:val="21"/>
                <w:highlight w:val="none"/>
                <w:lang w:val="zh-CN" w:eastAsia="zh-CN"/>
              </w:rPr>
              <w:t>日以来任意</w:t>
            </w:r>
            <w:r>
              <w:rPr>
                <w:rFonts w:hint="eastAsia" w:ascii="宋体" w:hAnsi="宋体" w:eastAsia="宋体" w:cs="宋体"/>
                <w:strike w:val="0"/>
                <w:dstrike w:val="0"/>
                <w:color w:val="FF0000"/>
                <w:kern w:val="0"/>
                <w:sz w:val="21"/>
                <w:szCs w:val="21"/>
                <w:highlight w:val="none"/>
                <w:lang w:val="en-US" w:eastAsia="zh-CN"/>
              </w:rPr>
              <w:t>1</w:t>
            </w:r>
            <w:r>
              <w:rPr>
                <w:rFonts w:hint="eastAsia" w:ascii="宋体" w:hAnsi="宋体" w:eastAsia="宋体" w:cs="宋体"/>
                <w:strike w:val="0"/>
                <w:dstrike w:val="0"/>
                <w:color w:val="auto"/>
                <w:kern w:val="0"/>
                <w:sz w:val="21"/>
                <w:szCs w:val="21"/>
                <w:highlight w:val="none"/>
                <w:lang w:val="zh-CN" w:eastAsia="zh-CN"/>
              </w:rPr>
              <w:t>个月依法缴纳税收和社会保障金的相关证明；依法免税企业，应提供相关证明文件）。</w:t>
            </w:r>
          </w:p>
          <w:p w14:paraId="74B62F52">
            <w:pPr>
              <w:widowControl/>
              <w:adjustRightInd w:val="0"/>
              <w:snapToGrid w:val="0"/>
              <w:spacing w:line="360" w:lineRule="auto"/>
              <w:ind w:firstLine="420" w:firstLineChars="200"/>
              <w:jc w:val="left"/>
              <w:outlineLvl w:val="9"/>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w:t>
            </w:r>
            <w:r>
              <w:rPr>
                <w:rFonts w:hint="eastAsia" w:cs="Times New Roman"/>
                <w:b w:val="0"/>
                <w:bCs w:val="0"/>
                <w:kern w:val="2"/>
                <w:sz w:val="21"/>
                <w:szCs w:val="24"/>
                <w:lang w:val="en-US" w:eastAsia="zh-CN" w:bidi="ar-SA"/>
              </w:rPr>
              <w:t>5</w:t>
            </w:r>
            <w:r>
              <w:rPr>
                <w:rFonts w:hint="eastAsia" w:ascii="Times New Roman" w:hAnsi="Times New Roman" w:eastAsia="宋体" w:cs="Times New Roman"/>
                <w:b w:val="0"/>
                <w:bCs w:val="0"/>
                <w:kern w:val="2"/>
                <w:sz w:val="21"/>
                <w:szCs w:val="24"/>
                <w:lang w:val="en-US" w:eastAsia="zh-CN" w:bidi="ar-SA"/>
              </w:rPr>
              <w:t>提供有效的参加采购活动前3年内在经营活动中没有重大违法记录的</w:t>
            </w:r>
            <w:r>
              <w:rPr>
                <w:rFonts w:hint="eastAsia" w:cs="Times New Roman"/>
                <w:b w:val="0"/>
                <w:bCs w:val="0"/>
                <w:kern w:val="2"/>
                <w:sz w:val="21"/>
                <w:szCs w:val="24"/>
                <w:lang w:val="en-US" w:eastAsia="zh-CN" w:bidi="ar-SA"/>
              </w:rPr>
              <w:t>承诺书</w:t>
            </w:r>
            <w:r>
              <w:rPr>
                <w:rFonts w:hint="eastAsia" w:ascii="Times New Roman" w:hAnsi="Times New Roman" w:eastAsia="宋体" w:cs="Times New Roman"/>
                <w:b w:val="0"/>
                <w:bCs w:val="0"/>
                <w:kern w:val="2"/>
                <w:sz w:val="21"/>
                <w:szCs w:val="24"/>
                <w:lang w:val="en-US" w:eastAsia="zh-CN" w:bidi="ar-SA"/>
              </w:rPr>
              <w:t>（格式自拟）；</w:t>
            </w:r>
          </w:p>
          <w:p w14:paraId="50B00FC9">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1.6</w:t>
            </w:r>
            <w:r>
              <w:rPr>
                <w:rFonts w:hint="eastAsia" w:ascii="宋体" w:hAnsi="宋体" w:eastAsia="宋体" w:cs="宋体"/>
                <w:strike w:val="0"/>
                <w:dstrike w:val="0"/>
                <w:color w:val="auto"/>
                <w:kern w:val="0"/>
                <w:sz w:val="21"/>
                <w:szCs w:val="21"/>
                <w:highlight w:val="none"/>
                <w:lang w:val="zh-CN" w:eastAsia="zh-CN"/>
              </w:rPr>
              <w:t>根据《财政部关于在政府采购活动中查询及使用信用记录有关问题的通知》（财库〔2016〕125号）和《河南省财政厅关于转发财政部&lt;关于在政府采</w:t>
            </w:r>
            <w:r>
              <w:rPr>
                <w:rFonts w:hint="eastAsia" w:ascii="宋体" w:hAnsi="宋体" w:eastAsia="宋体" w:cs="宋体"/>
                <w:strike w:val="0"/>
                <w:dstrike w:val="0"/>
                <w:color w:val="auto"/>
                <w:sz w:val="21"/>
                <w:szCs w:val="21"/>
                <w:highlight w:val="none"/>
                <w:lang w:val="zh-CN"/>
              </w:rPr>
              <w:t>购活动中查询及使用信用记录有关问题的通知&gt;的通知》（豫财购〔2016〕15号）的规定，对列入失信被执行人、重大税收违法失信主体、政府采购严重违法失信行为记录名单的供应商，拒绝参与本项目政府采购活动。供应商需提供在“信用中国”网站（www.creditchina.gov.cn）”、在“中国政府采购”网站（www.ccgp</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gov</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cn）查询“政府采购严重违法失信行为记录名单”的网站查询页面，经查询有上述情形的供应商将被取消投标资格。</w:t>
            </w:r>
          </w:p>
          <w:p w14:paraId="327F0AC5">
            <w:pPr>
              <w:widowControl/>
              <w:adjustRightInd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strike w:val="0"/>
                <w:dstrike w:val="0"/>
                <w:color w:val="auto"/>
                <w:kern w:val="0"/>
                <w:sz w:val="21"/>
                <w:szCs w:val="21"/>
                <w:highlight w:val="none"/>
                <w:lang w:val="en-US" w:eastAsia="zh-CN"/>
              </w:rPr>
              <w:t>1.7</w:t>
            </w:r>
            <w:r>
              <w:rPr>
                <w:rFonts w:hint="eastAsia" w:ascii="宋体" w:hAnsi="宋体" w:eastAsia="宋体" w:cs="宋体"/>
                <w:strike w:val="0"/>
                <w:dstrike w:val="0"/>
                <w:color w:val="auto"/>
                <w:kern w:val="0"/>
                <w:sz w:val="21"/>
                <w:szCs w:val="21"/>
                <w:highlight w:val="none"/>
                <w:lang w:val="zh-CN"/>
              </w:rPr>
              <w:t>单位负责人为同一人或者存在直接控股、管理关系的不同供应商，不得参加同一合同项下的政府采购活动。</w:t>
            </w:r>
          </w:p>
        </w:tc>
      </w:tr>
      <w:tr w14:paraId="6E22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0D49CE50">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874" w:type="dxa"/>
            <w:noWrap w:val="0"/>
            <w:vAlign w:val="center"/>
          </w:tcPr>
          <w:p w14:paraId="10DF8C83">
            <w:pPr>
              <w:tabs>
                <w:tab w:val="left" w:pos="420"/>
              </w:tabs>
              <w:autoSpaceDE w:val="0"/>
              <w:autoSpaceDN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分包、转包</w:t>
            </w:r>
          </w:p>
        </w:tc>
        <w:tc>
          <w:tcPr>
            <w:tcW w:w="6661" w:type="dxa"/>
            <w:noWrap w:val="0"/>
            <w:vAlign w:val="center"/>
          </w:tcPr>
          <w:p w14:paraId="7C565FB9">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本项目不允许分包、转包。</w:t>
            </w:r>
          </w:p>
        </w:tc>
      </w:tr>
      <w:tr w14:paraId="20FF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7C3C60DD">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874" w:type="dxa"/>
            <w:noWrap w:val="0"/>
            <w:vAlign w:val="center"/>
          </w:tcPr>
          <w:p w14:paraId="4FA69381">
            <w:pPr>
              <w:tabs>
                <w:tab w:val="left" w:pos="420"/>
              </w:tabs>
              <w:autoSpaceDE w:val="0"/>
              <w:autoSpaceDN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现场考察及答疑会</w:t>
            </w:r>
          </w:p>
        </w:tc>
        <w:tc>
          <w:tcPr>
            <w:tcW w:w="6661" w:type="dxa"/>
            <w:noWrap w:val="0"/>
            <w:vAlign w:val="center"/>
          </w:tcPr>
          <w:p w14:paraId="2471AC2B">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不组织现场考察和</w:t>
            </w: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前答疑会。</w:t>
            </w:r>
          </w:p>
        </w:tc>
      </w:tr>
      <w:tr w14:paraId="3A6D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71DD75F0">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1874" w:type="dxa"/>
            <w:noWrap w:val="0"/>
            <w:vAlign w:val="center"/>
          </w:tcPr>
          <w:p w14:paraId="45D09845">
            <w:pPr>
              <w:tabs>
                <w:tab w:val="left" w:pos="420"/>
              </w:tabs>
              <w:autoSpaceDE w:val="0"/>
              <w:autoSpaceDN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保证金</w:t>
            </w:r>
          </w:p>
        </w:tc>
        <w:tc>
          <w:tcPr>
            <w:tcW w:w="6661" w:type="dxa"/>
            <w:noWrap w:val="0"/>
            <w:vAlign w:val="center"/>
          </w:tcPr>
          <w:p w14:paraId="1B27E0E9">
            <w:pPr>
              <w:keepNext w:val="0"/>
              <w:keepLines w:val="0"/>
              <w:pageBreakBefore w:val="0"/>
              <w:tabs>
                <w:tab w:val="left" w:pos="4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本项目不需缴纳保证金。</w:t>
            </w:r>
          </w:p>
        </w:tc>
      </w:tr>
      <w:tr w14:paraId="06A2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0"/>
            <w:vAlign w:val="center"/>
          </w:tcPr>
          <w:p w14:paraId="2876407B">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874" w:type="dxa"/>
            <w:noWrap w:val="0"/>
            <w:vAlign w:val="center"/>
          </w:tcPr>
          <w:p w14:paraId="13FB3003">
            <w:pPr>
              <w:tabs>
                <w:tab w:val="left" w:pos="420"/>
              </w:tabs>
              <w:autoSpaceDE w:val="0"/>
              <w:autoSpaceDN w:val="0"/>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有效期</w:t>
            </w:r>
          </w:p>
        </w:tc>
        <w:tc>
          <w:tcPr>
            <w:tcW w:w="6661" w:type="dxa"/>
            <w:noWrap w:val="0"/>
            <w:vAlign w:val="center"/>
          </w:tcPr>
          <w:p w14:paraId="611B6845">
            <w:pPr>
              <w:keepNext w:val="0"/>
              <w:keepLines w:val="0"/>
              <w:pageBreakBefore w:val="0"/>
              <w:tabs>
                <w:tab w:val="left" w:pos="4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递交响应文件的截止日期后90天</w:t>
            </w:r>
          </w:p>
        </w:tc>
      </w:tr>
      <w:tr w14:paraId="76CD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7" w:type="dxa"/>
            <w:noWrap w:val="0"/>
            <w:vAlign w:val="center"/>
          </w:tcPr>
          <w:p w14:paraId="46B22F36">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874" w:type="dxa"/>
            <w:noWrap w:val="0"/>
            <w:vAlign w:val="center"/>
          </w:tcPr>
          <w:p w14:paraId="6C8934BC">
            <w:pPr>
              <w:tabs>
                <w:tab w:val="left" w:pos="470"/>
                <w:tab w:val="center" w:pos="1128"/>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661" w:type="dxa"/>
            <w:noWrap w:val="0"/>
            <w:vAlign w:val="center"/>
          </w:tcPr>
          <w:p w14:paraId="07A2A8CD">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供应商需按</w:t>
            </w:r>
            <w:r>
              <w:rPr>
                <w:rFonts w:hint="eastAsia" w:ascii="宋体" w:hAnsi="宋体" w:eastAsia="宋体" w:cs="宋体"/>
                <w:color w:val="auto"/>
                <w:sz w:val="21"/>
                <w:szCs w:val="21"/>
                <w:highlight w:val="none"/>
                <w:lang w:val="en-US" w:eastAsia="zh-CN"/>
              </w:rPr>
              <w:t>议价</w:t>
            </w:r>
            <w:r>
              <w:rPr>
                <w:rFonts w:hint="eastAsia" w:ascii="宋体" w:hAnsi="宋体" w:eastAsia="宋体" w:cs="宋体"/>
                <w:color w:val="auto"/>
                <w:sz w:val="21"/>
                <w:szCs w:val="21"/>
                <w:highlight w:val="none"/>
              </w:rPr>
              <w:t>文件中的响应文件格式，在规定的地方由供应商的法定代表人或其委托代理人签字或盖章，并加盖公章。</w:t>
            </w:r>
          </w:p>
        </w:tc>
      </w:tr>
      <w:tr w14:paraId="4AD5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7" w:type="dxa"/>
            <w:noWrap w:val="0"/>
            <w:vAlign w:val="center"/>
          </w:tcPr>
          <w:p w14:paraId="562FC616">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1874" w:type="dxa"/>
            <w:noWrap w:val="0"/>
            <w:vAlign w:val="center"/>
          </w:tcPr>
          <w:p w14:paraId="04068FAF">
            <w:pPr>
              <w:tabs>
                <w:tab w:val="left" w:pos="42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6661" w:type="dxa"/>
            <w:noWrap w:val="0"/>
            <w:vAlign w:val="center"/>
          </w:tcPr>
          <w:p w14:paraId="0F9698DF">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1、正本壹份、副本贰份，电子文档一份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电子版为正本扫描件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C957431">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2、响应文件的正本、所有副本和电子文档分开密封，并在封套的封口处加盖供应商单位公章。</w:t>
            </w:r>
          </w:p>
        </w:tc>
      </w:tr>
      <w:tr w14:paraId="74DD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7" w:type="dxa"/>
            <w:noWrap w:val="0"/>
            <w:vAlign w:val="center"/>
          </w:tcPr>
          <w:p w14:paraId="4652AC98">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1874" w:type="dxa"/>
            <w:noWrap w:val="0"/>
            <w:vAlign w:val="center"/>
          </w:tcPr>
          <w:p w14:paraId="7758E000">
            <w:pPr>
              <w:tabs>
                <w:tab w:val="left" w:pos="420"/>
              </w:tabs>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661" w:type="dxa"/>
            <w:noWrap w:val="0"/>
            <w:vAlign w:val="center"/>
          </w:tcPr>
          <w:p w14:paraId="023FB5A9">
            <w:pPr>
              <w:keepNext w:val="0"/>
              <w:keepLines w:val="0"/>
              <w:pageBreakBefore w:val="0"/>
              <w:tabs>
                <w:tab w:val="left" w:pos="42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胶装成册，不得散页或活页装订，否则按无效标处理。</w:t>
            </w:r>
          </w:p>
        </w:tc>
      </w:tr>
      <w:tr w14:paraId="594C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7" w:type="dxa"/>
            <w:noWrap w:val="0"/>
            <w:vAlign w:val="center"/>
          </w:tcPr>
          <w:p w14:paraId="52FF9A03">
            <w:pPr>
              <w:tabs>
                <w:tab w:val="left" w:pos="420"/>
              </w:tabs>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1874" w:type="dxa"/>
            <w:noWrap w:val="0"/>
            <w:vAlign w:val="center"/>
          </w:tcPr>
          <w:p w14:paraId="445F1BBA">
            <w:pPr>
              <w:tabs>
                <w:tab w:val="left" w:pos="42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封套上写明</w:t>
            </w:r>
          </w:p>
        </w:tc>
        <w:tc>
          <w:tcPr>
            <w:tcW w:w="6661" w:type="dxa"/>
            <w:noWrap w:val="0"/>
            <w:vAlign w:val="center"/>
          </w:tcPr>
          <w:p w14:paraId="5269EDCA">
            <w:pPr>
              <w:keepNext w:val="0"/>
              <w:keepLines w:val="0"/>
              <w:pageBreakBefore w:val="0"/>
              <w:tabs>
                <w:tab w:val="left" w:pos="420"/>
              </w:tabs>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纸质版响应文件装订要求：响应文件应装订成册。</w:t>
            </w:r>
          </w:p>
          <w:p w14:paraId="7FA1039F">
            <w:pPr>
              <w:keepNext w:val="0"/>
              <w:keepLines w:val="0"/>
              <w:pageBreakBefore w:val="0"/>
              <w:tabs>
                <w:tab w:val="left" w:pos="420"/>
              </w:tabs>
              <w:kinsoku/>
              <w:wordWrap/>
              <w:overflowPunct/>
              <w:topLinePunct w:val="0"/>
              <w:bidi w:val="0"/>
              <w:spacing w:line="360" w:lineRule="auto"/>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9394D19">
            <w:pPr>
              <w:keepNext w:val="0"/>
              <w:keepLines w:val="0"/>
              <w:pageBreakBefore w:val="0"/>
              <w:tabs>
                <w:tab w:val="left" w:pos="420"/>
              </w:tabs>
              <w:kinsoku/>
              <w:wordWrap/>
              <w:overflowPunct/>
              <w:topLinePunct w:val="0"/>
              <w:autoSpaceDE w:val="0"/>
              <w:autoSpaceDN w:val="0"/>
              <w:bidi w:val="0"/>
              <w:spacing w:line="360" w:lineRule="auto"/>
              <w:ind w:right="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17B63DDC">
            <w:pPr>
              <w:keepNext w:val="0"/>
              <w:keepLines w:val="0"/>
              <w:pageBreakBefore w:val="0"/>
              <w:tabs>
                <w:tab w:val="left" w:pos="420"/>
              </w:tabs>
              <w:kinsoku/>
              <w:wordWrap/>
              <w:overflowPunct/>
              <w:topLinePunct w:val="0"/>
              <w:bidi w:val="0"/>
              <w:spacing w:line="360" w:lineRule="auto"/>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bCs/>
                <w:color w:val="auto"/>
                <w:sz w:val="21"/>
                <w:szCs w:val="21"/>
                <w:highlight w:val="none"/>
                <w:u w:val="single"/>
              </w:rPr>
              <w:t xml:space="preserve">（加盖供应商公章）     </w:t>
            </w:r>
          </w:p>
          <w:p w14:paraId="46331C2C">
            <w:pPr>
              <w:keepNext w:val="0"/>
              <w:keepLines w:val="0"/>
              <w:pageBreakBefore w:val="0"/>
              <w:tabs>
                <w:tab w:val="left" w:pos="420"/>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于     </w:t>
            </w:r>
            <w:r>
              <w:rPr>
                <w:rFonts w:hint="eastAsia" w:ascii="宋体" w:hAnsi="宋体" w:eastAsia="宋体" w:cs="宋体"/>
                <w:color w:val="auto"/>
                <w:kern w:val="0"/>
                <w:sz w:val="21"/>
                <w:szCs w:val="21"/>
                <w:highlight w:val="none"/>
              </w:rPr>
              <w:t>年   月  日  时  分</w:t>
            </w:r>
            <w:r>
              <w:rPr>
                <w:rFonts w:hint="eastAsia" w:ascii="宋体" w:hAnsi="宋体" w:eastAsia="宋体" w:cs="宋体"/>
                <w:color w:val="auto"/>
                <w:sz w:val="21"/>
                <w:szCs w:val="21"/>
                <w:highlight w:val="none"/>
              </w:rPr>
              <w:t>（响应文件递交截止时间）前不准启封。</w:t>
            </w:r>
          </w:p>
        </w:tc>
      </w:tr>
      <w:tr w14:paraId="4127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14:paraId="6AE0B1C0">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1874" w:type="dxa"/>
            <w:noWrap w:val="0"/>
            <w:vAlign w:val="center"/>
          </w:tcPr>
          <w:p w14:paraId="4A32FD55">
            <w:pPr>
              <w:tabs>
                <w:tab w:val="left" w:pos="420"/>
              </w:tabs>
              <w:autoSpaceDE w:val="0"/>
              <w:autoSpaceDN w:val="0"/>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议价时间</w:t>
            </w:r>
          </w:p>
        </w:tc>
        <w:tc>
          <w:tcPr>
            <w:tcW w:w="6661" w:type="dxa"/>
            <w:noWrap w:val="0"/>
            <w:vAlign w:val="center"/>
          </w:tcPr>
          <w:p w14:paraId="5277FECB">
            <w:pPr>
              <w:keepNext w:val="0"/>
              <w:keepLines w:val="0"/>
              <w:pageBreakBefore w:val="0"/>
              <w:kinsoku/>
              <w:wordWrap/>
              <w:overflowPunct/>
              <w:topLinePunct w:val="0"/>
              <w:bidi w:val="0"/>
              <w:spacing w:line="360" w:lineRule="auto"/>
              <w:jc w:val="left"/>
              <w:textAlignment w:val="auto"/>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2026年1月24日 上午9时00分（北京时间）</w:t>
            </w:r>
          </w:p>
        </w:tc>
      </w:tr>
      <w:tr w14:paraId="1700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14:paraId="0110AEA7">
            <w:pPr>
              <w:tabs>
                <w:tab w:val="left" w:pos="420"/>
              </w:tabs>
              <w:adjustRightInd w:val="0"/>
              <w:snapToGrid w:val="0"/>
              <w:spacing w:line="400" w:lineRule="exact"/>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874" w:type="dxa"/>
            <w:noWrap w:val="0"/>
            <w:vAlign w:val="center"/>
          </w:tcPr>
          <w:p w14:paraId="4C2CCFB2">
            <w:pPr>
              <w:tabs>
                <w:tab w:val="left" w:pos="420"/>
              </w:tabs>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w:t>
            </w:r>
          </w:p>
          <w:p w14:paraId="671B105E">
            <w:pPr>
              <w:tabs>
                <w:tab w:val="left" w:pos="420"/>
              </w:tabs>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的截止时间</w:t>
            </w:r>
          </w:p>
        </w:tc>
        <w:tc>
          <w:tcPr>
            <w:tcW w:w="6661" w:type="dxa"/>
            <w:noWrap w:val="0"/>
            <w:vAlign w:val="center"/>
          </w:tcPr>
          <w:p w14:paraId="55AEA009">
            <w:pPr>
              <w:keepNext w:val="0"/>
              <w:keepLines w:val="0"/>
              <w:pageBreakBefore w:val="0"/>
              <w:kinsoku/>
              <w:wordWrap/>
              <w:overflowPunct/>
              <w:topLinePunct w:val="0"/>
              <w:bidi w:val="0"/>
              <w:spacing w:line="360" w:lineRule="auto"/>
              <w:jc w:val="left"/>
              <w:textAlignment w:val="auto"/>
              <w:rPr>
                <w:rFonts w:hint="default" w:ascii="宋体" w:hAnsi="宋体"/>
                <w:color w:val="auto"/>
                <w:kern w:val="0"/>
                <w:szCs w:val="21"/>
                <w:lang w:val="en-US" w:eastAsia="zh-CN"/>
              </w:rPr>
            </w:pPr>
            <w:r>
              <w:rPr>
                <w:rFonts w:hint="eastAsia" w:ascii="宋体" w:hAnsi="宋体" w:cs="宋体"/>
                <w:color w:val="FF0000"/>
                <w:sz w:val="21"/>
                <w:szCs w:val="21"/>
                <w:highlight w:val="none"/>
                <w:lang w:val="en-US" w:eastAsia="zh-CN"/>
              </w:rPr>
              <w:t>2026年1月24日 上午9时00分（北京时间）</w:t>
            </w:r>
          </w:p>
        </w:tc>
      </w:tr>
      <w:tr w14:paraId="6204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14:paraId="128E5A52">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1874" w:type="dxa"/>
            <w:noWrap w:val="0"/>
            <w:vAlign w:val="center"/>
          </w:tcPr>
          <w:p w14:paraId="66EC9FD0">
            <w:pPr>
              <w:tabs>
                <w:tab w:val="left" w:pos="420"/>
              </w:tabs>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w:t>
            </w:r>
          </w:p>
          <w:p w14:paraId="10516BA1">
            <w:pPr>
              <w:tabs>
                <w:tab w:val="left" w:pos="420"/>
              </w:tabs>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的地点</w:t>
            </w:r>
          </w:p>
        </w:tc>
        <w:tc>
          <w:tcPr>
            <w:tcW w:w="6661" w:type="dxa"/>
            <w:noWrap w:val="0"/>
            <w:vAlign w:val="center"/>
          </w:tcPr>
          <w:p w14:paraId="5D7F61CC">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color w:val="auto"/>
                <w:sz w:val="21"/>
                <w:szCs w:val="21"/>
                <w:highlight w:val="none"/>
              </w:rPr>
            </w:pPr>
            <w:r>
              <w:rPr>
                <w:rFonts w:hint="default" w:ascii="宋体" w:hAnsi="宋体"/>
                <w:color w:val="auto"/>
                <w:kern w:val="0"/>
                <w:szCs w:val="21"/>
                <w:lang w:val="en-US" w:eastAsia="zh-CN"/>
              </w:rPr>
              <w:t>郑州市二七区康复前街3号(郑州大学第五附属医院</w:t>
            </w:r>
            <w:r>
              <w:rPr>
                <w:rFonts w:hint="eastAsia" w:ascii="宋体" w:hAnsi="宋体" w:cs="宋体"/>
                <w:i w:val="0"/>
                <w:caps w:val="0"/>
                <w:color w:val="FF0000"/>
                <w:spacing w:val="0"/>
                <w:kern w:val="0"/>
                <w:sz w:val="21"/>
                <w:szCs w:val="21"/>
                <w:highlight w:val="none"/>
                <w:shd w:val="clear" w:color="auto" w:fill="FFFFFF"/>
                <w:lang w:val="en-US" w:eastAsia="zh-CN" w:bidi="ar"/>
              </w:rPr>
              <w:t>11</w:t>
            </w:r>
            <w:r>
              <w:rPr>
                <w:rFonts w:hint="eastAsia" w:ascii="宋体" w:hAnsi="宋体" w:cs="宋体"/>
                <w:i w:val="0"/>
                <w:caps w:val="0"/>
                <w:color w:val="000000"/>
                <w:spacing w:val="0"/>
                <w:kern w:val="0"/>
                <w:sz w:val="21"/>
                <w:szCs w:val="21"/>
                <w:highlight w:val="none"/>
                <w:shd w:val="clear" w:color="auto" w:fill="FFFFFF"/>
                <w:lang w:val="en-US" w:eastAsia="zh-CN" w:bidi="ar"/>
              </w:rPr>
              <w:t>号楼</w:t>
            </w:r>
            <w:r>
              <w:rPr>
                <w:rFonts w:hint="eastAsia" w:ascii="宋体" w:hAnsi="宋体" w:cs="宋体"/>
                <w:i w:val="0"/>
                <w:caps w:val="0"/>
                <w:color w:val="FF0000"/>
                <w:spacing w:val="0"/>
                <w:kern w:val="0"/>
                <w:sz w:val="21"/>
                <w:szCs w:val="21"/>
                <w:highlight w:val="none"/>
                <w:shd w:val="clear" w:color="auto" w:fill="FFFFFF"/>
                <w:lang w:val="en-US" w:eastAsia="zh-CN" w:bidi="ar"/>
              </w:rPr>
              <w:t>1001</w:t>
            </w:r>
            <w:r>
              <w:rPr>
                <w:rFonts w:hint="eastAsia" w:ascii="宋体" w:hAnsi="宋体" w:cs="宋体"/>
                <w:i w:val="0"/>
                <w:caps w:val="0"/>
                <w:color w:val="000000"/>
                <w:spacing w:val="0"/>
                <w:kern w:val="0"/>
                <w:sz w:val="21"/>
                <w:szCs w:val="21"/>
                <w:highlight w:val="none"/>
                <w:shd w:val="clear" w:color="auto" w:fill="FFFFFF"/>
                <w:lang w:val="en-US" w:eastAsia="zh-CN" w:bidi="ar"/>
              </w:rPr>
              <w:t>室）</w:t>
            </w:r>
          </w:p>
        </w:tc>
      </w:tr>
      <w:tr w14:paraId="0BCE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7" w:type="dxa"/>
            <w:noWrap w:val="0"/>
            <w:vAlign w:val="center"/>
          </w:tcPr>
          <w:p w14:paraId="3380F081">
            <w:pPr>
              <w:tabs>
                <w:tab w:val="left" w:pos="420"/>
              </w:tabs>
              <w:adjustRightInd w:val="0"/>
              <w:snapToGrid w:val="0"/>
              <w:spacing w:line="4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1874" w:type="dxa"/>
            <w:noWrap w:val="0"/>
            <w:vAlign w:val="center"/>
          </w:tcPr>
          <w:p w14:paraId="79B8D875">
            <w:pPr>
              <w:tabs>
                <w:tab w:val="left" w:pos="420"/>
              </w:tabs>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661" w:type="dxa"/>
            <w:noWrap w:val="0"/>
            <w:vAlign w:val="center"/>
          </w:tcPr>
          <w:p w14:paraId="38F1E1EB">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要求</w:t>
            </w:r>
          </w:p>
        </w:tc>
      </w:tr>
    </w:tbl>
    <w:p w14:paraId="268B3A4C">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75F1C1B6">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rPr>
      </w:pPr>
      <w:bookmarkStart w:id="14" w:name="_Toc18233"/>
      <w:bookmarkStart w:id="15" w:name="_Toc23429"/>
      <w:bookmarkStart w:id="16" w:name="_Toc20774"/>
      <w:bookmarkStart w:id="17" w:name="_Toc28431"/>
      <w:bookmarkStart w:id="18" w:name="_Toc31471"/>
      <w:r>
        <w:rPr>
          <w:rStyle w:val="23"/>
          <w:rFonts w:hint="eastAsia" w:ascii="宋体" w:hAnsi="宋体" w:eastAsia="宋体" w:cs="宋体"/>
          <w:b/>
          <w:color w:val="auto"/>
          <w:sz w:val="24"/>
          <w:szCs w:val="24"/>
          <w:highlight w:val="none"/>
          <w:shd w:val="clear" w:color="auto" w:fill="FFFFFF"/>
        </w:rPr>
        <w:t>总则</w:t>
      </w:r>
      <w:bookmarkEnd w:id="14"/>
      <w:bookmarkEnd w:id="15"/>
      <w:bookmarkEnd w:id="16"/>
      <w:bookmarkEnd w:id="17"/>
      <w:bookmarkEnd w:id="18"/>
    </w:p>
    <w:p w14:paraId="39A6C4A9">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zh-CN" w:bidi="zh-CN"/>
        </w:rPr>
        <w:t>项目概况</w:t>
      </w:r>
    </w:p>
    <w:p w14:paraId="2E97B79E">
      <w:pPr>
        <w:numPr>
          <w:ilvl w:val="1"/>
          <w:numId w:val="5"/>
        </w:numPr>
        <w:tabs>
          <w:tab w:val="left" w:pos="0"/>
          <w:tab w:val="clear" w:pos="420"/>
        </w:tabs>
        <w:adjustRightInd w:val="0"/>
        <w:snapToGrid w:val="0"/>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本项目已具备采购条件，现对本项目进行</w:t>
      </w:r>
      <w:r>
        <w:rPr>
          <w:rFonts w:hint="eastAsia" w:ascii="宋体" w:hAnsi="宋体" w:eastAsia="宋体" w:cs="宋体"/>
          <w:color w:val="auto"/>
          <w:szCs w:val="21"/>
          <w:highlight w:val="none"/>
          <w:lang w:val="en-US" w:eastAsia="zh-CN"/>
        </w:rPr>
        <w:t>议价</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zh-CN"/>
        </w:rPr>
        <w:t>本</w:t>
      </w:r>
      <w:r>
        <w:rPr>
          <w:rFonts w:hint="eastAsia" w:ascii="宋体" w:hAnsi="宋体" w:eastAsia="宋体" w:cs="宋体"/>
          <w:color w:val="auto"/>
          <w:szCs w:val="21"/>
          <w:highlight w:val="none"/>
          <w:lang w:val="en-US" w:eastAsia="zh-CN"/>
        </w:rPr>
        <w:t>议价</w:t>
      </w:r>
      <w:r>
        <w:rPr>
          <w:rFonts w:hint="eastAsia" w:ascii="宋体" w:hAnsi="宋体" w:eastAsia="宋体" w:cs="宋体"/>
          <w:color w:val="auto"/>
          <w:szCs w:val="21"/>
          <w:highlight w:val="none"/>
          <w:lang w:val="zh-CN"/>
        </w:rPr>
        <w:t>文件仅适用于本次</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zh-CN"/>
        </w:rPr>
        <w:t>所述的服务。</w:t>
      </w:r>
    </w:p>
    <w:p w14:paraId="0B0A1843">
      <w:pPr>
        <w:numPr>
          <w:ilvl w:val="1"/>
          <w:numId w:val="5"/>
        </w:numPr>
        <w:tabs>
          <w:tab w:val="left" w:pos="0"/>
          <w:tab w:val="clear" w:pos="420"/>
        </w:tabs>
        <w:adjustRightInd w:val="0"/>
        <w:snapToGrid w:val="0"/>
        <w:spacing w:line="360" w:lineRule="auto"/>
        <w:ind w:left="0" w:firstLine="420" w:firstLineChars="200"/>
        <w:rPr>
          <w:rFonts w:hint="eastAsia" w:ascii="宋体" w:hAnsi="宋体" w:eastAsia="宋体" w:cs="宋体"/>
          <w:color w:val="auto"/>
          <w:szCs w:val="21"/>
          <w:highlight w:val="none"/>
        </w:rPr>
      </w:pPr>
      <w:bookmarkStart w:id="19" w:name="_Toc16004"/>
      <w:r>
        <w:rPr>
          <w:rFonts w:hint="eastAsia" w:ascii="宋体" w:hAnsi="宋体" w:eastAsia="宋体" w:cs="宋体"/>
          <w:color w:val="auto"/>
          <w:szCs w:val="21"/>
          <w:highlight w:val="none"/>
        </w:rPr>
        <w:t>本招标项目采购人：见供应商须知前附表。</w:t>
      </w:r>
    </w:p>
    <w:p w14:paraId="2358E8F8">
      <w:pPr>
        <w:numPr>
          <w:ilvl w:val="1"/>
          <w:numId w:val="5"/>
        </w:numPr>
        <w:tabs>
          <w:tab w:val="left" w:pos="0"/>
          <w:tab w:val="clear" w:pos="420"/>
        </w:tabs>
        <w:adjustRightInd w:val="0"/>
        <w:snapToGrid w:val="0"/>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本招标项目名称和项目编号：见供应商须知前附表。</w:t>
      </w:r>
    </w:p>
    <w:p w14:paraId="5C8C8A34">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zh-CN" w:bidi="zh-CN"/>
        </w:rPr>
        <w:t>资金</w:t>
      </w:r>
      <w:r>
        <w:rPr>
          <w:rFonts w:hint="eastAsia" w:ascii="宋体" w:hAnsi="宋体" w:eastAsia="宋体" w:cs="宋体"/>
          <w:b/>
          <w:bCs/>
          <w:color w:val="auto"/>
          <w:szCs w:val="21"/>
          <w:highlight w:val="none"/>
          <w:lang w:val="zh-CN"/>
        </w:rPr>
        <w:t>来源</w:t>
      </w:r>
    </w:p>
    <w:p w14:paraId="153E740F">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本招标项目预算金额及最高限价：见供应商须知前附表。</w:t>
      </w:r>
    </w:p>
    <w:p w14:paraId="262EEDBD">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本招标项目的资金来源：见供应商须知前附表。</w:t>
      </w:r>
    </w:p>
    <w:p w14:paraId="4B2359CB">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zh-CN" w:bidi="zh-CN"/>
        </w:rPr>
        <w:t>采购范围、质量标准、</w:t>
      </w:r>
      <w:r>
        <w:rPr>
          <w:rFonts w:hint="eastAsia" w:ascii="宋体" w:hAnsi="宋体" w:eastAsia="宋体" w:cs="宋体"/>
          <w:b/>
          <w:bCs/>
          <w:color w:val="auto"/>
          <w:szCs w:val="21"/>
          <w:highlight w:val="none"/>
          <w:lang w:val="en-US" w:bidi="zh-CN"/>
        </w:rPr>
        <w:t>工期</w:t>
      </w:r>
      <w:r>
        <w:rPr>
          <w:rFonts w:hint="eastAsia" w:ascii="宋体" w:hAnsi="宋体" w:eastAsia="宋体" w:cs="宋体"/>
          <w:b/>
          <w:bCs/>
          <w:color w:val="auto"/>
          <w:szCs w:val="21"/>
          <w:highlight w:val="none"/>
          <w:lang w:val="zh-CN" w:bidi="zh-CN"/>
        </w:rPr>
        <w:t>、服务地点、安全控制目标、质量保修期</w:t>
      </w:r>
    </w:p>
    <w:p w14:paraId="25BD325A">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本招标项目采购范围：见供应商须知前附表。</w:t>
      </w:r>
    </w:p>
    <w:p w14:paraId="7CED32FE">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本招标项目质量标准：见供应商须知前附表。</w:t>
      </w:r>
    </w:p>
    <w:p w14:paraId="67E017CA">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spacing w:val="-3"/>
          <w:szCs w:val="21"/>
          <w:highlight w:val="none"/>
          <w:lang w:val="zh-CN" w:bidi="zh-CN"/>
        </w:rPr>
        <w:t>：见供应商须知前附表。</w:t>
      </w:r>
    </w:p>
    <w:p w14:paraId="24994953">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w:t>
      </w:r>
      <w:r>
        <w:rPr>
          <w:rFonts w:hint="eastAsia" w:ascii="宋体" w:hAnsi="宋体" w:eastAsia="宋体" w:cs="宋体"/>
          <w:color w:val="auto"/>
          <w:spacing w:val="-3"/>
          <w:szCs w:val="21"/>
          <w:highlight w:val="none"/>
          <w:lang w:bidi="zh-CN"/>
        </w:rPr>
        <w:t>服务地点</w:t>
      </w:r>
      <w:r>
        <w:rPr>
          <w:rFonts w:hint="eastAsia" w:ascii="宋体" w:hAnsi="宋体" w:eastAsia="宋体" w:cs="宋体"/>
          <w:color w:val="auto"/>
          <w:spacing w:val="-3"/>
          <w:szCs w:val="21"/>
          <w:highlight w:val="none"/>
          <w:lang w:val="zh-CN" w:bidi="zh-CN"/>
        </w:rPr>
        <w:t>：见供应商须知前附表。</w:t>
      </w:r>
    </w:p>
    <w:p w14:paraId="4F027D05">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本招标项目质量保修期：见供应商须知前附表。</w:t>
      </w:r>
    </w:p>
    <w:bookmarkEnd w:id="19"/>
    <w:p w14:paraId="53A7507A">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zh-CN" w:bidi="zh-CN"/>
        </w:rPr>
        <w:t>合格的供应商</w:t>
      </w:r>
    </w:p>
    <w:p w14:paraId="1C57EB6D">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b/>
          <w:bCs/>
          <w:color w:val="auto"/>
          <w:spacing w:val="-3"/>
          <w:szCs w:val="21"/>
          <w:highlight w:val="none"/>
          <w:u w:val="single"/>
          <w:lang w:val="zh-CN" w:bidi="zh-CN"/>
        </w:rPr>
      </w:pPr>
      <w:r>
        <w:rPr>
          <w:rFonts w:hint="eastAsia" w:ascii="宋体" w:hAnsi="宋体" w:eastAsia="宋体" w:cs="宋体"/>
          <w:color w:val="auto"/>
          <w:spacing w:val="-3"/>
          <w:szCs w:val="21"/>
          <w:highlight w:val="none"/>
          <w:lang w:val="zh-CN" w:bidi="zh-CN"/>
        </w:rPr>
        <w:t>供应商应具备承担本项目的资格条件：见供应商须知前附表。</w:t>
      </w:r>
      <w:bookmarkStart w:id="20" w:name="_Toc22792"/>
    </w:p>
    <w:bookmarkEnd w:id="20"/>
    <w:p w14:paraId="7E2BF39E">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zh-CN" w:bidi="zh-CN"/>
        </w:rPr>
        <w:t>分包、转包</w:t>
      </w:r>
    </w:p>
    <w:p w14:paraId="71FF5E73">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本项目不允许分包、转包项目。</w:t>
      </w:r>
    </w:p>
    <w:p w14:paraId="18585B40">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lang w:val="zh-CN" w:bidi="zh-CN"/>
        </w:rPr>
        <w:t>费用</w:t>
      </w:r>
    </w:p>
    <w:p w14:paraId="3D3440F7">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供应商须自行承担所有与参加议价有关的费用，无论议价的结果如何，采购人在任何情况下均无义务和责任承担这些费用。</w:t>
      </w:r>
    </w:p>
    <w:p w14:paraId="4D06C9C2">
      <w:pPr>
        <w:numPr>
          <w:ilvl w:val="0"/>
          <w:numId w:val="4"/>
        </w:numPr>
        <w:adjustRightInd w:val="0"/>
        <w:snapToGrid w:val="0"/>
        <w:spacing w:line="360" w:lineRule="auto"/>
        <w:rPr>
          <w:rFonts w:hint="eastAsia" w:ascii="宋体" w:hAnsi="宋体" w:eastAsia="宋体" w:cs="宋体"/>
          <w:b/>
          <w:bCs/>
          <w:color w:val="auto"/>
          <w:szCs w:val="21"/>
          <w:highlight w:val="none"/>
          <w:lang w:bidi="zh-CN"/>
        </w:rPr>
      </w:pPr>
      <w:bookmarkStart w:id="21" w:name="_Toc22905"/>
      <w:r>
        <w:rPr>
          <w:rFonts w:hint="eastAsia" w:ascii="宋体" w:hAnsi="宋体" w:eastAsia="宋体" w:cs="宋体"/>
          <w:b/>
          <w:bCs/>
          <w:color w:val="auto"/>
          <w:szCs w:val="21"/>
          <w:highlight w:val="none"/>
          <w:lang w:bidi="zh-CN"/>
        </w:rPr>
        <w:t>现场考察、</w:t>
      </w:r>
      <w:r>
        <w:rPr>
          <w:rFonts w:hint="eastAsia" w:ascii="宋体" w:hAnsi="宋体" w:eastAsia="宋体" w:cs="宋体"/>
          <w:b/>
          <w:bCs/>
          <w:color w:val="auto"/>
          <w:szCs w:val="21"/>
          <w:highlight w:val="none"/>
          <w:lang w:val="en-US" w:bidi="zh-CN"/>
        </w:rPr>
        <w:t>议价</w:t>
      </w:r>
      <w:r>
        <w:rPr>
          <w:rFonts w:hint="eastAsia" w:ascii="宋体" w:hAnsi="宋体" w:eastAsia="宋体" w:cs="宋体"/>
          <w:b/>
          <w:bCs/>
          <w:color w:val="auto"/>
          <w:szCs w:val="21"/>
          <w:highlight w:val="none"/>
          <w:lang w:bidi="zh-CN"/>
        </w:rPr>
        <w:t>前答疑会</w:t>
      </w:r>
      <w:bookmarkEnd w:id="21"/>
    </w:p>
    <w:p w14:paraId="53FDCCFE">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本项目不统一组织现场考察，不召开议价前答疑会。供应商可根据需要，自行踏勘现场。</w:t>
      </w:r>
    </w:p>
    <w:p w14:paraId="69338EF8">
      <w:pPr>
        <w:numPr>
          <w:ilvl w:val="1"/>
          <w:numId w:val="4"/>
        </w:numPr>
        <w:tabs>
          <w:tab w:val="left" w:pos="1488"/>
          <w:tab w:val="clear" w:pos="420"/>
        </w:tabs>
        <w:autoSpaceDE w:val="0"/>
        <w:autoSpaceDN w:val="0"/>
        <w:adjustRightInd w:val="0"/>
        <w:snapToGrid w:val="0"/>
        <w:spacing w:line="360" w:lineRule="auto"/>
        <w:ind w:left="0" w:firstLine="408" w:firstLineChars="200"/>
        <w:jc w:val="left"/>
        <w:rPr>
          <w:rFonts w:hint="eastAsia" w:ascii="宋体" w:hAnsi="宋体" w:eastAsia="宋体" w:cs="宋体"/>
          <w:color w:val="auto"/>
          <w:spacing w:val="-3"/>
          <w:szCs w:val="21"/>
          <w:highlight w:val="none"/>
          <w:lang w:val="zh-CN" w:bidi="zh-CN"/>
        </w:rPr>
      </w:pPr>
      <w:r>
        <w:rPr>
          <w:rFonts w:hint="eastAsia" w:ascii="宋体" w:hAnsi="宋体" w:eastAsia="宋体" w:cs="宋体"/>
          <w:color w:val="auto"/>
          <w:spacing w:val="-3"/>
          <w:szCs w:val="21"/>
          <w:highlight w:val="none"/>
          <w:lang w:val="zh-CN" w:bidi="zh-CN"/>
        </w:rPr>
        <w:t>供应商考察现场所发生的一切费用及责任由供应商自行承担。</w:t>
      </w:r>
    </w:p>
    <w:p w14:paraId="022EBE03">
      <w:pPr>
        <w:numPr>
          <w:ilvl w:val="0"/>
          <w:numId w:val="4"/>
        </w:numPr>
        <w:adjustRightInd w:val="0"/>
        <w:snapToGrid w:val="0"/>
        <w:spacing w:line="360" w:lineRule="auto"/>
        <w:rPr>
          <w:rFonts w:hint="eastAsia" w:ascii="宋体" w:hAnsi="宋体" w:eastAsia="宋体" w:cs="宋体"/>
          <w:b/>
          <w:bCs/>
          <w:color w:val="auto"/>
          <w:szCs w:val="21"/>
          <w:highlight w:val="none"/>
          <w:lang w:val="zh-CN" w:bidi="zh-CN"/>
        </w:rPr>
      </w:pPr>
      <w:bookmarkStart w:id="22" w:name="_Toc14044"/>
      <w:r>
        <w:rPr>
          <w:rFonts w:hint="eastAsia" w:ascii="宋体" w:hAnsi="宋体" w:eastAsia="宋体" w:cs="宋体"/>
          <w:b/>
          <w:bCs/>
          <w:color w:val="auto"/>
          <w:szCs w:val="21"/>
          <w:highlight w:val="none"/>
          <w:lang w:val="zh-CN" w:bidi="zh-CN"/>
        </w:rPr>
        <w:t>知识产权</w:t>
      </w:r>
      <w:bookmarkEnd w:id="22"/>
    </w:p>
    <w:p w14:paraId="01239748">
      <w:pPr>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供应商须保证采购人在</w:t>
      </w:r>
      <w:r>
        <w:rPr>
          <w:rFonts w:hint="eastAsia" w:ascii="宋体" w:hAnsi="宋体" w:eastAsia="宋体" w:cs="宋体"/>
          <w:color w:val="auto"/>
          <w:spacing w:val="-3"/>
          <w:szCs w:val="21"/>
          <w:highlight w:val="none"/>
          <w:lang w:bidi="zh-CN"/>
        </w:rPr>
        <w:t>中华人民共和国</w:t>
      </w:r>
      <w:r>
        <w:rPr>
          <w:rFonts w:hint="eastAsia" w:ascii="宋体" w:hAnsi="宋体" w:eastAsia="宋体" w:cs="宋体"/>
          <w:color w:val="auto"/>
          <w:szCs w:val="21"/>
          <w:highlight w:val="none"/>
        </w:rPr>
        <w:t>境内使用投标货物、资料、技术、服务或其任何一部分时，享有不受限制的无偿使用权，不会产生因第三方提出侵犯其专利权、商标权或其它知识产权而引起的法律或经济纠纷。如供应商不拥有投标的知识产权，则在投标报价中必须包括合法获取该知识产权的一切相关费用。如因此导致采购人损失的，供应商须承担全部赔偿责任。</w:t>
      </w:r>
    </w:p>
    <w:p w14:paraId="10113F67">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供应商如欲在项目实施</w:t>
      </w:r>
      <w:r>
        <w:rPr>
          <w:rFonts w:hint="eastAsia" w:ascii="宋体" w:hAnsi="宋体" w:eastAsia="宋体" w:cs="宋体"/>
          <w:color w:val="auto"/>
          <w:spacing w:val="-3"/>
          <w:szCs w:val="21"/>
          <w:highlight w:val="none"/>
          <w:lang w:bidi="zh-CN"/>
        </w:rPr>
        <w:t>过程</w:t>
      </w:r>
      <w:r>
        <w:rPr>
          <w:rFonts w:hint="eastAsia" w:ascii="宋体" w:hAnsi="宋体" w:eastAsia="宋体" w:cs="宋体"/>
          <w:color w:val="auto"/>
          <w:szCs w:val="21"/>
          <w:highlight w:val="none"/>
        </w:rPr>
        <w:t>中采用自有知识成果，须在响应文件中声明，并提供相关知识产权证明文件。使用该知识成果后，供应商须提供开发接口和开发手册等技术文档。</w:t>
      </w:r>
    </w:p>
    <w:p w14:paraId="1958E8FF">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rPr>
      </w:pPr>
      <w:bookmarkStart w:id="23" w:name="_Toc10548"/>
      <w:bookmarkStart w:id="24" w:name="_Toc10964"/>
      <w:bookmarkStart w:id="25" w:name="_Toc7850"/>
      <w:bookmarkStart w:id="26" w:name="_Toc20704"/>
      <w:bookmarkStart w:id="27" w:name="_Toc20886"/>
      <w:r>
        <w:rPr>
          <w:rStyle w:val="23"/>
          <w:rFonts w:hint="eastAsia" w:ascii="宋体" w:hAnsi="宋体" w:eastAsia="宋体" w:cs="宋体"/>
          <w:b/>
          <w:color w:val="auto"/>
          <w:sz w:val="24"/>
          <w:szCs w:val="24"/>
          <w:highlight w:val="none"/>
          <w:shd w:val="clear" w:color="auto" w:fill="FFFFFF"/>
          <w:lang w:val="en-US" w:eastAsia="zh-CN"/>
        </w:rPr>
        <w:t>议价</w:t>
      </w:r>
      <w:r>
        <w:rPr>
          <w:rStyle w:val="23"/>
          <w:rFonts w:hint="eastAsia" w:ascii="宋体" w:hAnsi="宋体" w:eastAsia="宋体" w:cs="宋体"/>
          <w:b/>
          <w:color w:val="auto"/>
          <w:sz w:val="24"/>
          <w:szCs w:val="24"/>
          <w:highlight w:val="none"/>
          <w:shd w:val="clear" w:color="auto" w:fill="FFFFFF"/>
        </w:rPr>
        <w:t>文件</w:t>
      </w:r>
      <w:bookmarkEnd w:id="23"/>
      <w:bookmarkEnd w:id="24"/>
      <w:bookmarkEnd w:id="25"/>
      <w:bookmarkEnd w:id="26"/>
      <w:bookmarkEnd w:id="27"/>
    </w:p>
    <w:p w14:paraId="3A42C263">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bookmarkStart w:id="28" w:name="_Toc10412"/>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lang w:val="zh-CN" w:bidi="zh-CN"/>
        </w:rPr>
        <w:t>文件的组成</w:t>
      </w:r>
      <w:bookmarkEnd w:id="28"/>
    </w:p>
    <w:p w14:paraId="286C6840">
      <w:pPr>
        <w:numPr>
          <w:ilvl w:val="1"/>
          <w:numId w:val="4"/>
        </w:numPr>
        <w:snapToGrid w:val="0"/>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文件用以阐明本次采购的需求、</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程序和合同条件。</w:t>
      </w:r>
    </w:p>
    <w:p w14:paraId="5A8DBC4A">
      <w:pPr>
        <w:tabs>
          <w:tab w:val="left" w:pos="420"/>
        </w:tabs>
        <w:snapToGrid w:val="0"/>
        <w:spacing w:line="360" w:lineRule="auto"/>
        <w:ind w:left="420" w:left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文件包括下列内容：</w:t>
      </w:r>
    </w:p>
    <w:p w14:paraId="291573A6">
      <w:pPr>
        <w:tabs>
          <w:tab w:val="left" w:pos="420"/>
        </w:tabs>
        <w:snapToGrid w:val="0"/>
        <w:spacing w:line="360" w:lineRule="auto"/>
        <w:ind w:left="420" w:leftChars="20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第一</w:t>
      </w:r>
      <w:r>
        <w:rPr>
          <w:rFonts w:hint="eastAsia" w:ascii="宋体" w:hAnsi="宋体" w:eastAsia="宋体" w:cs="宋体"/>
          <w:b w:val="0"/>
          <w:bCs w:val="0"/>
          <w:color w:val="auto"/>
          <w:szCs w:val="21"/>
          <w:highlight w:val="none"/>
          <w:lang w:val="en-US" w:eastAsia="zh-CN"/>
        </w:rPr>
        <w:t>部分</w:t>
      </w:r>
      <w:r>
        <w:rPr>
          <w:rFonts w:hint="eastAsia" w:ascii="宋体" w:hAnsi="宋体" w:eastAsia="宋体" w:cs="宋体"/>
          <w:b w:val="0"/>
          <w:bCs w:val="0"/>
          <w:color w:val="auto"/>
          <w:szCs w:val="21"/>
          <w:highlight w:val="none"/>
        </w:rPr>
        <w:t xml:space="preserve"> </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公告</w:t>
      </w:r>
    </w:p>
    <w:p w14:paraId="06B46F46">
      <w:pPr>
        <w:tabs>
          <w:tab w:val="left" w:pos="420"/>
        </w:tabs>
        <w:snapToGrid w:val="0"/>
        <w:spacing w:line="360" w:lineRule="auto"/>
        <w:ind w:left="420" w:leftChars="20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第二</w:t>
      </w:r>
      <w:r>
        <w:rPr>
          <w:rFonts w:hint="eastAsia" w:ascii="宋体" w:hAnsi="宋体" w:eastAsia="宋体" w:cs="宋体"/>
          <w:b w:val="0"/>
          <w:bCs w:val="0"/>
          <w:color w:val="auto"/>
          <w:szCs w:val="21"/>
          <w:highlight w:val="none"/>
          <w:lang w:val="en-US" w:eastAsia="zh-CN"/>
        </w:rPr>
        <w:t>部分</w:t>
      </w:r>
      <w:r>
        <w:rPr>
          <w:rFonts w:hint="eastAsia" w:ascii="宋体" w:hAnsi="宋体" w:eastAsia="宋体" w:cs="宋体"/>
          <w:b w:val="0"/>
          <w:bCs w:val="0"/>
          <w:color w:val="auto"/>
          <w:szCs w:val="21"/>
          <w:highlight w:val="none"/>
        </w:rPr>
        <w:t xml:space="preserve"> 供应商须知</w:t>
      </w:r>
    </w:p>
    <w:p w14:paraId="6DC88C71">
      <w:pPr>
        <w:tabs>
          <w:tab w:val="left" w:pos="420"/>
        </w:tabs>
        <w:snapToGrid w:val="0"/>
        <w:spacing w:line="360" w:lineRule="auto"/>
        <w:ind w:left="420" w:leftChars="20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第三</w:t>
      </w:r>
      <w:r>
        <w:rPr>
          <w:rFonts w:hint="eastAsia" w:ascii="宋体" w:hAnsi="宋体" w:eastAsia="宋体" w:cs="宋体"/>
          <w:b w:val="0"/>
          <w:bCs w:val="0"/>
          <w:color w:val="auto"/>
          <w:szCs w:val="21"/>
          <w:highlight w:val="none"/>
          <w:lang w:val="en-US" w:eastAsia="zh-CN"/>
        </w:rPr>
        <w:t>部分</w:t>
      </w:r>
      <w:r>
        <w:rPr>
          <w:rFonts w:hint="eastAsia" w:ascii="宋体" w:hAnsi="宋体" w:eastAsia="宋体" w:cs="宋体"/>
          <w:b w:val="0"/>
          <w:bCs w:val="0"/>
          <w:color w:val="auto"/>
          <w:szCs w:val="21"/>
          <w:highlight w:val="none"/>
        </w:rPr>
        <w:t xml:space="preserve"> 响应文件格式</w:t>
      </w:r>
    </w:p>
    <w:p w14:paraId="497E6B43">
      <w:pPr>
        <w:numPr>
          <w:ilvl w:val="1"/>
          <w:numId w:val="4"/>
        </w:numPr>
        <w:tabs>
          <w:tab w:val="left" w:pos="220"/>
          <w:tab w:val="clear" w:pos="4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供应商应认真阅读</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文件中所有的事项、格式、条款和</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内容及要求等，并按照</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文件的要求编制响应文件。若供应商不按照</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文件要求编制响应文件，由此产生的风险和责任将由供应商自己承担。</w:t>
      </w:r>
    </w:p>
    <w:p w14:paraId="4C407295">
      <w:pPr>
        <w:numPr>
          <w:ilvl w:val="0"/>
          <w:numId w:val="4"/>
        </w:numPr>
        <w:snapToGrid w:val="0"/>
        <w:spacing w:line="360" w:lineRule="auto"/>
        <w:rPr>
          <w:rFonts w:hint="eastAsia" w:ascii="宋体" w:hAnsi="宋体" w:eastAsia="宋体" w:cs="宋体"/>
          <w:b/>
          <w:bCs/>
          <w:color w:val="auto"/>
          <w:szCs w:val="21"/>
          <w:highlight w:val="none"/>
          <w:lang w:val="zh-CN"/>
        </w:rPr>
      </w:pPr>
      <w:bookmarkStart w:id="29" w:name="_Toc32301"/>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lang w:val="zh-CN"/>
        </w:rPr>
        <w:t>文件的异议</w:t>
      </w:r>
    </w:p>
    <w:p w14:paraId="19D12782">
      <w:pPr>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lang w:val="zh-CN" w:bidi="zh-CN"/>
        </w:rPr>
      </w:pPr>
      <w:r>
        <w:rPr>
          <w:rFonts w:hint="eastAsia" w:ascii="宋体" w:hAnsi="宋体" w:eastAsia="宋体" w:cs="宋体"/>
          <w:b w:val="0"/>
          <w:bCs w:val="0"/>
          <w:color w:val="auto"/>
          <w:szCs w:val="21"/>
          <w:highlight w:val="none"/>
          <w:lang w:val="zh-CN" w:bidi="zh-CN"/>
        </w:rPr>
        <w:t>供应商对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zh-CN" w:bidi="zh-CN"/>
        </w:rPr>
        <w:t>文件有异议的，应在获取</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zh-CN" w:bidi="zh-CN"/>
        </w:rPr>
        <w:t>文件之日或者采购公告期限届满之日起</w:t>
      </w:r>
      <w:r>
        <w:rPr>
          <w:rFonts w:hint="eastAsia" w:ascii="宋体" w:hAnsi="宋体" w:eastAsia="宋体" w:cs="宋体"/>
          <w:b w:val="0"/>
          <w:bCs w:val="0"/>
          <w:color w:val="auto"/>
          <w:szCs w:val="21"/>
          <w:highlight w:val="none"/>
          <w:lang w:val="en-US" w:bidi="zh-CN"/>
        </w:rPr>
        <w:t>2</w:t>
      </w:r>
      <w:r>
        <w:rPr>
          <w:rFonts w:hint="eastAsia" w:ascii="宋体" w:hAnsi="宋体" w:eastAsia="宋体" w:cs="宋体"/>
          <w:b w:val="0"/>
          <w:bCs w:val="0"/>
          <w:color w:val="auto"/>
          <w:szCs w:val="21"/>
          <w:highlight w:val="none"/>
          <w:lang w:val="zh-CN" w:bidi="zh-CN"/>
        </w:rPr>
        <w:t>个工作日内向采购</w:t>
      </w:r>
      <w:r>
        <w:rPr>
          <w:rFonts w:hint="eastAsia" w:ascii="宋体" w:hAnsi="宋体" w:eastAsia="宋体" w:cs="宋体"/>
          <w:b w:val="0"/>
          <w:bCs w:val="0"/>
          <w:color w:val="auto"/>
          <w:szCs w:val="21"/>
          <w:highlight w:val="none"/>
          <w:lang w:val="en-US" w:bidi="zh-CN"/>
        </w:rPr>
        <w:t>人</w:t>
      </w:r>
      <w:r>
        <w:rPr>
          <w:rFonts w:hint="eastAsia" w:ascii="宋体" w:hAnsi="宋体" w:eastAsia="宋体" w:cs="宋体"/>
          <w:b w:val="0"/>
          <w:bCs w:val="0"/>
          <w:color w:val="auto"/>
          <w:szCs w:val="21"/>
          <w:highlight w:val="none"/>
          <w:lang w:val="zh-CN" w:bidi="zh-CN"/>
        </w:rPr>
        <w:t>提出，要求采购人对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zh-CN" w:bidi="zh-CN"/>
        </w:rPr>
        <w:t>文件予以澄清。供应商在规定的时间内未要求对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zh-CN" w:bidi="zh-CN"/>
        </w:rPr>
        <w:t>文件澄清或提出疑问的，采购人将视其为无异议，响应文件递交截止时间后，采购人不接受其对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zh-CN" w:bidi="zh-CN"/>
        </w:rPr>
        <w:t>文件内容的质疑。</w:t>
      </w:r>
    </w:p>
    <w:p w14:paraId="33400967">
      <w:pPr>
        <w:numPr>
          <w:ilvl w:val="0"/>
          <w:numId w:val="4"/>
        </w:numPr>
        <w:snapToGri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lang w:val="zh-CN"/>
        </w:rPr>
        <w:t>文件的澄清、修改及变动</w:t>
      </w:r>
    </w:p>
    <w:p w14:paraId="5621ACB2">
      <w:pPr>
        <w:numPr>
          <w:ilvl w:val="1"/>
          <w:numId w:val="4"/>
        </w:numPr>
        <w:tabs>
          <w:tab w:val="left" w:pos="220"/>
          <w:tab w:val="clear" w:pos="4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提交首次响应文件截止之日前，采购人可以对已发出的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文件进行必要的澄清或者修改，澄清或者修改的内容作为</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文件的组成部分。澄清或者修改的内容可能影响响应文件编制的，采购人将在提交首次响应文件截止时间至少</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日前，通知所有获取</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文件的供应商；不足</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日的，采购人应当顺延提交首次响应文件截止时间。</w:t>
      </w:r>
    </w:p>
    <w:p w14:paraId="503AA7CB">
      <w:pPr>
        <w:numPr>
          <w:ilvl w:val="1"/>
          <w:numId w:val="4"/>
        </w:numPr>
        <w:tabs>
          <w:tab w:val="left" w:pos="220"/>
          <w:tab w:val="clear" w:pos="4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在收到澄清或修改后，应在12小时内通知采购人，确认已收到该澄清或者修改。若供应商对澄清或者修改内容仍有疑问，应在澄清或者修改内容发出后12小时内通知采购人，否则视为同意澄清或修改内容。开标后，采购人不接受其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文件内容的质疑。</w:t>
      </w:r>
    </w:p>
    <w:p w14:paraId="3362214A">
      <w:pPr>
        <w:numPr>
          <w:ilvl w:val="1"/>
          <w:numId w:val="4"/>
        </w:numPr>
        <w:tabs>
          <w:tab w:val="left" w:pos="220"/>
          <w:tab w:val="clear" w:pos="4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在采购需求明确以后，采购人会依据</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会议纪要及</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小组要求对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文件进行变动。</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文件的变动主要包括采购需求中的技术、服务要求以及合同草案条款等，并将</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文件的全部变动内容发给参与</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的供应商。</w:t>
      </w:r>
    </w:p>
    <w:bookmarkEnd w:id="29"/>
    <w:p w14:paraId="3F68B8A6">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en-US" w:eastAsia="zh-CN"/>
        </w:rPr>
      </w:pPr>
      <w:bookmarkStart w:id="30" w:name="_Toc28419"/>
      <w:bookmarkStart w:id="31" w:name="_Toc1286"/>
      <w:bookmarkStart w:id="32" w:name="_Toc3442"/>
      <w:bookmarkStart w:id="33" w:name="_Toc13138"/>
      <w:bookmarkStart w:id="34" w:name="_Toc2528"/>
      <w:r>
        <w:rPr>
          <w:rStyle w:val="23"/>
          <w:rFonts w:hint="eastAsia" w:ascii="宋体" w:hAnsi="宋体" w:eastAsia="宋体" w:cs="宋体"/>
          <w:b/>
          <w:color w:val="auto"/>
          <w:sz w:val="24"/>
          <w:szCs w:val="24"/>
          <w:highlight w:val="none"/>
          <w:shd w:val="clear" w:color="auto" w:fill="FFFFFF"/>
          <w:lang w:val="en-US" w:eastAsia="zh-CN"/>
        </w:rPr>
        <w:t>响应文件的编制</w:t>
      </w:r>
      <w:bookmarkEnd w:id="30"/>
      <w:bookmarkEnd w:id="31"/>
      <w:bookmarkEnd w:id="32"/>
      <w:bookmarkEnd w:id="33"/>
      <w:bookmarkEnd w:id="34"/>
    </w:p>
    <w:p w14:paraId="52069414">
      <w:pPr>
        <w:numPr>
          <w:ilvl w:val="0"/>
          <w:numId w:val="4"/>
        </w:numPr>
        <w:adjustRightInd w:val="0"/>
        <w:snapToGrid w:val="0"/>
        <w:spacing w:line="360" w:lineRule="auto"/>
        <w:rPr>
          <w:rFonts w:hint="eastAsia" w:ascii="宋体" w:hAnsi="宋体" w:eastAsia="宋体" w:cs="宋体"/>
          <w:b/>
          <w:bCs/>
          <w:color w:val="auto"/>
          <w:szCs w:val="21"/>
          <w:highlight w:val="none"/>
          <w:lang w:val="en-US" w:eastAsia="zh-CN" w:bidi="zh-CN"/>
        </w:rPr>
      </w:pPr>
      <w:bookmarkStart w:id="35" w:name="_Toc18659"/>
      <w:r>
        <w:rPr>
          <w:rFonts w:hint="eastAsia" w:ascii="宋体" w:hAnsi="宋体" w:eastAsia="宋体" w:cs="宋体"/>
          <w:b/>
          <w:bCs/>
          <w:color w:val="auto"/>
          <w:szCs w:val="21"/>
          <w:highlight w:val="none"/>
          <w:lang w:val="en-US" w:eastAsia="zh-CN" w:bidi="zh-CN"/>
        </w:rPr>
        <w:t>议价的语言与计量</w:t>
      </w:r>
      <w:bookmarkEnd w:id="35"/>
    </w:p>
    <w:p w14:paraId="6D4335F5">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供应商提交的响应文件以及供应商与采购人就有关</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的所有来往函电均以中文文字书写。供应商提交的支持资料和已印刷的证件或资料可以用另一种语言，但相应内容应附有中文的翻译本，在解释响应文件时以翻译文本为准。</w:t>
      </w:r>
    </w:p>
    <w:p w14:paraId="0177F5B5">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除在</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文件的技术规格中另有规定外，计量单位应使用中华人民共和国法定计量单位。</w:t>
      </w:r>
    </w:p>
    <w:p w14:paraId="2308BE87">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bookmarkStart w:id="36" w:name="_Toc14823"/>
      <w:r>
        <w:rPr>
          <w:rFonts w:hint="eastAsia" w:ascii="宋体" w:hAnsi="宋体" w:eastAsia="宋体" w:cs="宋体"/>
          <w:b/>
          <w:bCs/>
          <w:color w:val="auto"/>
          <w:szCs w:val="21"/>
          <w:highlight w:val="none"/>
        </w:rPr>
        <w:t>响应文件的</w:t>
      </w:r>
      <w:bookmarkEnd w:id="36"/>
      <w:r>
        <w:rPr>
          <w:rFonts w:hint="eastAsia" w:ascii="宋体" w:hAnsi="宋体" w:eastAsia="宋体" w:cs="宋体"/>
          <w:b/>
          <w:bCs/>
          <w:color w:val="auto"/>
          <w:szCs w:val="21"/>
          <w:highlight w:val="none"/>
        </w:rPr>
        <w:t>编写</w:t>
      </w:r>
    </w:p>
    <w:p w14:paraId="038F0D9B">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供应商应按照第五</w:t>
      </w:r>
      <w:r>
        <w:rPr>
          <w:rFonts w:hint="eastAsia" w:ascii="宋体" w:hAnsi="宋体" w:eastAsia="宋体" w:cs="宋体"/>
          <w:b w:val="0"/>
          <w:bCs w:val="0"/>
          <w:color w:val="auto"/>
          <w:szCs w:val="21"/>
          <w:highlight w:val="none"/>
          <w:lang w:val="en-US" w:eastAsia="zh-CN"/>
        </w:rPr>
        <w:t>部分</w:t>
      </w:r>
      <w:r>
        <w:rPr>
          <w:rFonts w:hint="eastAsia" w:ascii="宋体" w:hAnsi="宋体" w:eastAsia="宋体" w:cs="宋体"/>
          <w:b w:val="0"/>
          <w:bCs w:val="0"/>
          <w:color w:val="auto"/>
          <w:szCs w:val="21"/>
          <w:highlight w:val="none"/>
        </w:rPr>
        <w:t>响应文件格式完整地填写响应文件，并对其提交的响应文件的真实性、合法性承担法律责任。</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文件提供标准格式的按标准格式填列，未提供标准格式的可自行拟定。</w:t>
      </w:r>
    </w:p>
    <w:p w14:paraId="56F2D2D9">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供应商应将任何不同于</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内容、要求和商务条款列于“偏离表”中，同时在“偏离表”中注明其他条款无偏离；若所有条款均无偏离也应在“偏离表”中注明所有条款均无偏离。未在“偏离表”中列明的偏离不予认可，在</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以及后期合同谈判过程中以</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文件为准。</w:t>
      </w:r>
    </w:p>
    <w:p w14:paraId="511C0A50">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响应范围</w:t>
      </w:r>
    </w:p>
    <w:p w14:paraId="722B7080">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供应商应当对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文件中所有内容进行响应，如仅响应部分内容，其该包响应文件将被认定为无效响应。</w:t>
      </w:r>
    </w:p>
    <w:p w14:paraId="1C66EDC1">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无论</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文件中是否要求，供应商所响应的服务及货物均应符合国家强制性标准。</w:t>
      </w:r>
    </w:p>
    <w:p w14:paraId="03298FEB">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bookmarkStart w:id="37" w:name="_Toc8087"/>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价格</w:t>
      </w:r>
      <w:bookmarkEnd w:id="37"/>
    </w:p>
    <w:p w14:paraId="4FA58600">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供应商根据项目情况及采购人给出的项目内容填报价格。报价应包括完成该项目的成本、利润、税金、风险等所有伴随的其他费用。对采购项目履行过程中所需的而</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文件中未列出的相关辅助材料和费用，也应包括在报价中。</w:t>
      </w:r>
    </w:p>
    <w:p w14:paraId="72FB3CE6">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除非有特别声明或</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未达成一致的，未列明的将视为包含在</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价格中。采购人不再支付</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价格外任何费用，超过预算金额的响应将按无效响应处理。</w:t>
      </w:r>
    </w:p>
    <w:p w14:paraId="17404C83">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en-US" w:eastAsia="zh-CN"/>
        </w:rPr>
        <w:t>价格中不应含有</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lang w:val="en-US" w:eastAsia="zh-CN"/>
        </w:rPr>
        <w:t>文件要求以外的内容。</w:t>
      </w:r>
    </w:p>
    <w:p w14:paraId="2DB5F1FD">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本次</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不接受选择性报价或者有附加条件的报价。</w:t>
      </w:r>
    </w:p>
    <w:p w14:paraId="015FE52F">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只允许有一个方案报价，多方案报价的响应文件将不被接受。</w:t>
      </w:r>
    </w:p>
    <w:p w14:paraId="5E0BDBA7">
      <w:pPr>
        <w:numPr>
          <w:ilvl w:val="1"/>
          <w:numId w:val="4"/>
        </w:numPr>
        <w:tabs>
          <w:tab w:val="left" w:pos="220"/>
          <w:tab w:val="clear" w:pos="420"/>
        </w:tabs>
        <w:snapToGrid w:val="0"/>
        <w:spacing w:line="360" w:lineRule="auto"/>
        <w:ind w:left="10" w:firstLine="387"/>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本项目采取二次报价</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第二次报价为最终报价</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最终报价是供应商响应文件的有效组成部分。</w:t>
      </w:r>
    </w:p>
    <w:p w14:paraId="1A8C3A7B">
      <w:pPr>
        <w:numPr>
          <w:ilvl w:val="0"/>
          <w:numId w:val="4"/>
        </w:numPr>
        <w:tabs>
          <w:tab w:val="clear" w:pos="420"/>
        </w:tabs>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证明响应标的的合格性和符合</w:t>
      </w:r>
      <w:r>
        <w:rPr>
          <w:rFonts w:hint="eastAsia" w:ascii="宋体" w:hAnsi="宋体" w:eastAsia="宋体" w:cs="宋体"/>
          <w:b/>
          <w:bCs/>
          <w:color w:val="auto"/>
          <w:szCs w:val="21"/>
          <w:highlight w:val="none"/>
          <w:lang w:val="en-US" w:eastAsia="zh-CN"/>
        </w:rPr>
        <w:t>议价</w:t>
      </w:r>
      <w:r>
        <w:rPr>
          <w:rFonts w:hint="eastAsia" w:ascii="宋体" w:hAnsi="宋体" w:eastAsia="宋体" w:cs="宋体"/>
          <w:b/>
          <w:bCs/>
          <w:color w:val="auto"/>
          <w:szCs w:val="21"/>
          <w:highlight w:val="none"/>
        </w:rPr>
        <w:t>文件规定的技术文件</w:t>
      </w:r>
    </w:p>
    <w:p w14:paraId="035F46FA">
      <w:pPr>
        <w:widowControl/>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供应商应提交证明文件，证明其响应内容符合</w:t>
      </w: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color w:val="auto"/>
          <w:szCs w:val="21"/>
          <w:highlight w:val="none"/>
        </w:rPr>
        <w:t>文件规定。该证明文件是响应文件的一部分。</w:t>
      </w:r>
    </w:p>
    <w:p w14:paraId="66F7AA3B">
      <w:pPr>
        <w:widowControl/>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上款所述的证明文件，可以是文字资料、图纸、彩页、数据或检测报告等。</w:t>
      </w:r>
    </w:p>
    <w:p w14:paraId="12BEE47C">
      <w:pPr>
        <w:numPr>
          <w:ilvl w:val="0"/>
          <w:numId w:val="4"/>
        </w:numPr>
        <w:tabs>
          <w:tab w:val="clear" w:pos="420"/>
        </w:tabs>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保证金</w:t>
      </w:r>
    </w:p>
    <w:p w14:paraId="30446BD8">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本项目供应商无须交纳</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保证金。</w:t>
      </w:r>
    </w:p>
    <w:p w14:paraId="0D91205A">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供应商有以下违法行为的，采购人有权取消其成交资格，并按法律法规及</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文件规定视情况对其进行相应处罚。</w:t>
      </w:r>
    </w:p>
    <w:p w14:paraId="189A79D7">
      <w:pPr>
        <w:widowControl/>
        <w:tabs>
          <w:tab w:val="left" w:pos="220"/>
        </w:tabs>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（1）在采购文件规定的</w:t>
      </w: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有效期内撤回响应文件的；</w:t>
      </w:r>
    </w:p>
    <w:p w14:paraId="0798531E">
      <w:pPr>
        <w:widowControl/>
        <w:tabs>
          <w:tab w:val="left" w:pos="220"/>
        </w:tabs>
        <w:snapToGrid w:val="0"/>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（2）中标或者成交后拒不与采购人签订采购合同</w:t>
      </w:r>
      <w:r>
        <w:rPr>
          <w:rFonts w:hint="eastAsia" w:ascii="宋体" w:hAnsi="宋体" w:eastAsia="宋体" w:cs="宋体"/>
          <w:b/>
          <w:bCs/>
          <w:color w:val="auto"/>
          <w:szCs w:val="21"/>
          <w:highlight w:val="none"/>
          <w:lang w:eastAsia="zh-CN"/>
        </w:rPr>
        <w:t>；</w:t>
      </w:r>
    </w:p>
    <w:p w14:paraId="26F80B80">
      <w:pPr>
        <w:widowControl/>
        <w:tabs>
          <w:tab w:val="left" w:pos="220"/>
        </w:tabs>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（3）在参与</w:t>
      </w: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过程中提供虚假材料、恶意串通、捏造事实或者以非法手段取得证明材料进行质疑、投诉的；</w:t>
      </w:r>
    </w:p>
    <w:p w14:paraId="154A04C9">
      <w:pPr>
        <w:widowControl/>
        <w:tabs>
          <w:tab w:val="left" w:pos="220"/>
        </w:tabs>
        <w:snapToGrid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szCs w:val="21"/>
          <w:highlight w:val="none"/>
        </w:rPr>
        <w:t>（4）违反法律法规及</w:t>
      </w: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文件规定的其他情形。</w:t>
      </w:r>
    </w:p>
    <w:p w14:paraId="6EB999A6">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有效期</w:t>
      </w:r>
    </w:p>
    <w:p w14:paraId="13518E9D">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首次响应文件应自</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响应文件递交截止之日起，在供应商须知前附表规定的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有效期内保持有效，供应商不得要求撤销或修改其响应文件，</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有效期不足的响应文件将被视为非实质性响应，予以否决。</w:t>
      </w:r>
    </w:p>
    <w:p w14:paraId="20E10950">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在供应商须知前附表规定的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有效期内，供应商不得要求撤销或修改其响应文件。</w:t>
      </w:r>
    </w:p>
    <w:p w14:paraId="4DFDDE76">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出现特殊情况需要延长</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有效期的，采购人通知所有供应商延长</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有效期。供应商同意延长的，不得要求或被允许修改或撤销其响应文件；供应商拒绝延长的，其响应失效。</w:t>
      </w:r>
    </w:p>
    <w:p w14:paraId="2986A3D5">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响应文件的式样和签署</w:t>
      </w:r>
    </w:p>
    <w:p w14:paraId="4F72BA86">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响应文件应按第五</w:t>
      </w:r>
      <w:r>
        <w:rPr>
          <w:rFonts w:hint="eastAsia" w:ascii="宋体" w:hAnsi="宋体" w:eastAsia="宋体" w:cs="宋体"/>
          <w:color w:val="auto"/>
          <w:szCs w:val="21"/>
          <w:highlight w:val="none"/>
          <w:lang w:val="en-US" w:eastAsia="zh-CN"/>
        </w:rPr>
        <w:t>部分</w:t>
      </w:r>
      <w:r>
        <w:rPr>
          <w:rFonts w:hint="eastAsia" w:ascii="宋体" w:hAnsi="宋体" w:eastAsia="宋体" w:cs="宋体"/>
          <w:color w:val="auto"/>
          <w:szCs w:val="21"/>
          <w:highlight w:val="none"/>
        </w:rPr>
        <w:t>“响应文件格式”进行编写，如有必要，可以增加附页，作为响应文件的组成部分。</w:t>
      </w:r>
    </w:p>
    <w:p w14:paraId="160826FB">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响应文件签章要求：详见前附表。</w:t>
      </w:r>
    </w:p>
    <w:p w14:paraId="0AC283DE">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响应文件中任何行间插字、涂改和增删，改动之处应加盖单位公章或由法定代表人或委托代理人签字确认。签字盖章要求见供应商须知前附表。</w:t>
      </w:r>
    </w:p>
    <w:p w14:paraId="7ADD73A2">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响应文件份数：详见前附表。</w:t>
      </w:r>
    </w:p>
    <w:p w14:paraId="1C73CFED">
      <w:pPr>
        <w:numPr>
          <w:ilvl w:val="0"/>
          <w:numId w:val="0"/>
        </w:numPr>
        <w:tabs>
          <w:tab w:val="left" w:pos="220"/>
          <w:tab w:val="left" w:pos="4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19.5.</w:t>
      </w:r>
      <w:r>
        <w:rPr>
          <w:rFonts w:hint="eastAsia" w:ascii="宋体" w:hAnsi="宋体" w:eastAsia="宋体" w:cs="宋体"/>
          <w:color w:val="auto"/>
          <w:szCs w:val="21"/>
          <w:highlight w:val="none"/>
        </w:rPr>
        <w:t>装订要求：详见前附表。</w:t>
      </w:r>
    </w:p>
    <w:p w14:paraId="48CF1F12">
      <w:pPr>
        <w:pStyle w:val="10"/>
        <w:rPr>
          <w:rFonts w:hint="eastAsia" w:ascii="宋体" w:hAnsi="宋体" w:eastAsia="宋体" w:cs="宋体"/>
          <w:color w:val="auto"/>
          <w:highlight w:val="none"/>
        </w:rPr>
      </w:pPr>
    </w:p>
    <w:p w14:paraId="2F052967">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zh-CN" w:eastAsia="zh-CN"/>
        </w:rPr>
      </w:pPr>
      <w:bookmarkStart w:id="38" w:name="_Toc7632"/>
      <w:bookmarkStart w:id="39" w:name="_Toc19471"/>
      <w:bookmarkStart w:id="40" w:name="_Toc25222"/>
      <w:bookmarkStart w:id="41" w:name="_Toc15379"/>
      <w:bookmarkStart w:id="42" w:name="_Toc487"/>
      <w:bookmarkStart w:id="43" w:name="_Toc15606"/>
      <w:r>
        <w:rPr>
          <w:rStyle w:val="23"/>
          <w:rFonts w:hint="eastAsia" w:ascii="宋体" w:hAnsi="宋体" w:eastAsia="宋体" w:cs="宋体"/>
          <w:b/>
          <w:color w:val="auto"/>
          <w:sz w:val="24"/>
          <w:szCs w:val="24"/>
          <w:highlight w:val="none"/>
          <w:shd w:val="clear" w:color="auto" w:fill="FFFFFF"/>
          <w:lang w:val="zh-CN" w:eastAsia="zh-CN"/>
        </w:rPr>
        <w:t>响应文件的</w:t>
      </w:r>
      <w:bookmarkEnd w:id="38"/>
      <w:r>
        <w:rPr>
          <w:rStyle w:val="23"/>
          <w:rFonts w:hint="eastAsia" w:ascii="宋体" w:hAnsi="宋体" w:eastAsia="宋体" w:cs="宋体"/>
          <w:b/>
          <w:color w:val="auto"/>
          <w:sz w:val="24"/>
          <w:szCs w:val="24"/>
          <w:highlight w:val="none"/>
          <w:shd w:val="clear" w:color="auto" w:fill="FFFFFF"/>
          <w:lang w:val="zh-CN" w:eastAsia="zh-CN"/>
        </w:rPr>
        <w:t>提交</w:t>
      </w:r>
      <w:bookmarkEnd w:id="39"/>
      <w:bookmarkEnd w:id="40"/>
      <w:bookmarkEnd w:id="41"/>
      <w:bookmarkEnd w:id="42"/>
      <w:bookmarkEnd w:id="43"/>
    </w:p>
    <w:p w14:paraId="48F39D92">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bookmarkStart w:id="44" w:name="_Toc9700"/>
      <w:r>
        <w:rPr>
          <w:rFonts w:hint="eastAsia" w:ascii="宋体" w:hAnsi="宋体" w:eastAsia="宋体" w:cs="宋体"/>
          <w:b/>
          <w:bCs/>
          <w:color w:val="auto"/>
          <w:szCs w:val="21"/>
          <w:highlight w:val="none"/>
        </w:rPr>
        <w:t>响应文件的</w:t>
      </w:r>
      <w:bookmarkEnd w:id="44"/>
      <w:r>
        <w:rPr>
          <w:rFonts w:hint="eastAsia" w:ascii="宋体" w:hAnsi="宋体" w:eastAsia="宋体" w:cs="宋体"/>
          <w:b/>
          <w:bCs/>
          <w:color w:val="auto"/>
          <w:szCs w:val="21"/>
          <w:highlight w:val="none"/>
        </w:rPr>
        <w:t>密封和标记</w:t>
      </w:r>
    </w:p>
    <w:p w14:paraId="31B65548">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供应商应将响应文件的正本、所有副本、电子文档分别密封，在封套的封口处加盖供应商单位公章，并在封面上标明“正本”、“副本”或“电子文档”字样，封套上应写明的其他内容见供应商须知前附表。</w:t>
      </w:r>
    </w:p>
    <w:p w14:paraId="329EFEFC">
      <w:pPr>
        <w:widowControl/>
        <w:numPr>
          <w:ilvl w:val="1"/>
          <w:numId w:val="4"/>
        </w:numPr>
        <w:tabs>
          <w:tab w:val="left" w:pos="1488"/>
          <w:tab w:val="clear" w:pos="420"/>
        </w:tabs>
        <w:autoSpaceDE w:val="0"/>
        <w:autoSpaceDN w:val="0"/>
        <w:adjustRightInd w:val="0"/>
        <w:snapToGrid w:val="0"/>
        <w:spacing w:line="360" w:lineRule="auto"/>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未按本章第20.1项要求密封的响应文件，采购人不予受理。</w:t>
      </w:r>
    </w:p>
    <w:p w14:paraId="0F37EE38">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响应文件的递交</w:t>
      </w:r>
    </w:p>
    <w:p w14:paraId="0C1B0A0A">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供应商提交首次响应文件的截止时间：见供应商须知前附表。</w:t>
      </w:r>
    </w:p>
    <w:p w14:paraId="6D0E0360">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供应商提交首次响应文件的地点：见供应商须知前附表。</w:t>
      </w:r>
    </w:p>
    <w:p w14:paraId="72F6221A">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除供应商须知前附表另有规定外，供应商所递交的响应文件不予退还。</w:t>
      </w:r>
    </w:p>
    <w:p w14:paraId="12BF655F">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逾期送达的或者未送达指定地点的响应文件，采购人不予受理。</w:t>
      </w:r>
    </w:p>
    <w:p w14:paraId="03A69EC4">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采购人可以按有关规定推迟递交截止时间。在此情况下，采购人和供应商受递交截止时间制约的所有权利和义务均应延长至新的递交截止时间。</w:t>
      </w:r>
    </w:p>
    <w:p w14:paraId="46CAFE62">
      <w:pPr>
        <w:numPr>
          <w:ilvl w:val="0"/>
          <w:numId w:val="4"/>
        </w:numPr>
        <w:adjustRightInd w:val="0"/>
        <w:snapToGrid w:val="0"/>
        <w:spacing w:line="360" w:lineRule="auto"/>
        <w:ind w:left="0" w:firstLine="0"/>
        <w:rPr>
          <w:rFonts w:hint="eastAsia" w:ascii="宋体" w:hAnsi="宋体" w:eastAsia="宋体" w:cs="宋体"/>
          <w:b/>
          <w:bCs/>
          <w:color w:val="auto"/>
          <w:szCs w:val="21"/>
          <w:highlight w:val="none"/>
        </w:rPr>
      </w:pPr>
      <w:bookmarkStart w:id="45" w:name="_Toc22050"/>
      <w:r>
        <w:rPr>
          <w:rFonts w:hint="eastAsia" w:ascii="宋体" w:hAnsi="宋体" w:eastAsia="宋体" w:cs="宋体"/>
          <w:b/>
          <w:bCs/>
          <w:color w:val="auto"/>
          <w:szCs w:val="21"/>
          <w:highlight w:val="none"/>
        </w:rPr>
        <w:t>响应文件的修改与</w:t>
      </w:r>
      <w:r>
        <w:rPr>
          <w:rFonts w:hint="eastAsia" w:ascii="宋体" w:hAnsi="宋体" w:eastAsia="宋体" w:cs="宋体"/>
          <w:b/>
          <w:bCs/>
          <w:color w:val="auto"/>
          <w:szCs w:val="21"/>
          <w:highlight w:val="none"/>
          <w:lang w:val="zh-CN" w:bidi="zh-CN"/>
        </w:rPr>
        <w:t>撤回</w:t>
      </w:r>
      <w:bookmarkEnd w:id="45"/>
    </w:p>
    <w:p w14:paraId="1DB8C6CF">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在规定的响应文件递交截止时间前，供应商可以多次修改或撤回已递交的响应文件，但应通知采购人。</w:t>
      </w:r>
    </w:p>
    <w:p w14:paraId="3D82E932">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供应商修改或撤回已递交响应文件的书面通知应按照本章第19条的要求签字或盖章。</w:t>
      </w:r>
    </w:p>
    <w:p w14:paraId="59844F0E">
      <w:pPr>
        <w:numPr>
          <w:ilvl w:val="1"/>
          <w:numId w:val="4"/>
        </w:numPr>
        <w:tabs>
          <w:tab w:val="left" w:pos="220"/>
        </w:tabs>
        <w:snapToGrid w:val="0"/>
        <w:spacing w:line="360" w:lineRule="auto"/>
        <w:ind w:left="10" w:firstLine="387"/>
        <w:rPr>
          <w:rFonts w:hint="eastAsia" w:ascii="宋体" w:hAnsi="宋体" w:eastAsia="宋体" w:cs="宋体"/>
          <w:color w:val="auto"/>
          <w:highlight w:val="none"/>
        </w:rPr>
      </w:pPr>
      <w:r>
        <w:rPr>
          <w:rFonts w:hint="eastAsia" w:ascii="宋体" w:hAnsi="宋体" w:eastAsia="宋体" w:cs="宋体"/>
          <w:color w:val="auto"/>
          <w:szCs w:val="21"/>
          <w:highlight w:val="none"/>
        </w:rPr>
        <w:t>修改的内容为响应文件的组成部分。修改的响应文件应按照本章第20条规定进行编制、密封、标记和递交，并标明“修改”字样。</w:t>
      </w:r>
    </w:p>
    <w:p w14:paraId="0CDD1C95">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zh-CN" w:eastAsia="zh-CN"/>
        </w:rPr>
      </w:pPr>
      <w:bookmarkStart w:id="46" w:name="_Toc13511"/>
      <w:bookmarkStart w:id="47" w:name="_Toc26057"/>
      <w:bookmarkStart w:id="48" w:name="_Toc2197"/>
      <w:bookmarkStart w:id="49" w:name="_Toc16253"/>
      <w:bookmarkStart w:id="50" w:name="_Toc25649"/>
      <w:bookmarkStart w:id="51" w:name="_Toc95"/>
      <w:bookmarkStart w:id="52" w:name="_Toc17231"/>
      <w:bookmarkStart w:id="53" w:name="_Toc24668"/>
      <w:bookmarkStart w:id="54" w:name="_Toc23464"/>
      <w:r>
        <w:rPr>
          <w:rStyle w:val="23"/>
          <w:rFonts w:hint="eastAsia" w:ascii="宋体" w:hAnsi="宋体" w:eastAsia="宋体" w:cs="宋体"/>
          <w:b/>
          <w:color w:val="auto"/>
          <w:sz w:val="24"/>
          <w:szCs w:val="24"/>
          <w:highlight w:val="none"/>
          <w:shd w:val="clear" w:color="auto" w:fill="FFFFFF"/>
          <w:lang w:val="en-US" w:eastAsia="zh-CN"/>
        </w:rPr>
        <w:t>议价</w:t>
      </w:r>
      <w:r>
        <w:rPr>
          <w:rStyle w:val="23"/>
          <w:rFonts w:hint="eastAsia" w:ascii="宋体" w:hAnsi="宋体" w:eastAsia="宋体" w:cs="宋体"/>
          <w:b/>
          <w:color w:val="auto"/>
          <w:sz w:val="24"/>
          <w:szCs w:val="24"/>
          <w:highlight w:val="none"/>
          <w:shd w:val="clear" w:color="auto" w:fill="FFFFFF"/>
          <w:lang w:val="zh-CN" w:eastAsia="zh-CN"/>
        </w:rPr>
        <w:t>及评审</w:t>
      </w:r>
      <w:bookmarkEnd w:id="46"/>
      <w:bookmarkEnd w:id="47"/>
      <w:bookmarkEnd w:id="48"/>
      <w:bookmarkEnd w:id="49"/>
      <w:bookmarkEnd w:id="50"/>
      <w:bookmarkEnd w:id="51"/>
      <w:bookmarkEnd w:id="52"/>
      <w:bookmarkEnd w:id="53"/>
    </w:p>
    <w:p w14:paraId="48AEDD64">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时间和地点</w:t>
      </w:r>
    </w:p>
    <w:p w14:paraId="0AF5AAD1">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采购人在供应商须知前附表规定的时间和地点举行</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会议，所有供应商的法定代表人或其委托代理人应准时参加。</w:t>
      </w:r>
    </w:p>
    <w:p w14:paraId="515109BB">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供应商代表对</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会议过程有疑义，以及认为采购人相关工作人员有需要回避的情形的，应当场提出询问或者回避申请。</w:t>
      </w:r>
    </w:p>
    <w:p w14:paraId="5C487556">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b/>
          <w:bCs/>
          <w:color w:val="auto"/>
          <w:szCs w:val="21"/>
          <w:highlight w:val="none"/>
        </w:rPr>
        <w:t>小组</w:t>
      </w:r>
    </w:p>
    <w:p w14:paraId="464D907E">
      <w:pPr>
        <w:spacing w:line="360" w:lineRule="auto"/>
        <w:ind w:firstLine="424" w:firstLineChars="202"/>
        <w:rPr>
          <w:rFonts w:hint="eastAsia" w:ascii="宋体" w:hAnsi="宋体" w:eastAsia="宋体" w:cs="宋体"/>
          <w:b w:val="0"/>
          <w:bCs w:val="0"/>
          <w:strike/>
          <w:dstrike w:val="0"/>
          <w:color w:val="auto"/>
          <w:highlight w:val="none"/>
        </w:rPr>
      </w:pPr>
      <w:r>
        <w:rPr>
          <w:rFonts w:hint="eastAsia" w:ascii="宋体" w:hAnsi="宋体" w:eastAsia="宋体" w:cs="宋体"/>
          <w:b w:val="0"/>
          <w:bCs w:val="0"/>
          <w:color w:val="auto"/>
          <w:szCs w:val="21"/>
          <w:highlight w:val="none"/>
          <w:lang w:val="en-US" w:eastAsia="zh-CN"/>
        </w:rPr>
        <w:t>24.1</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会议由采购人依法组建的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小组负责。</w:t>
      </w:r>
    </w:p>
    <w:p w14:paraId="3F96CEDD">
      <w:pPr>
        <w:spacing w:line="360" w:lineRule="auto"/>
        <w:ind w:firstLine="424" w:firstLineChars="202"/>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 xml:space="preserve">24.2 </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过程中，</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小组成员有回避事由、擅离职守或者因健康等原因不能继续评审的，采购人有权更换。被更换的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小组成员作出的评审结论无效，由更换后的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highlight w:val="none"/>
        </w:rPr>
        <w:t>小组成员重新进行评审。</w:t>
      </w:r>
    </w:p>
    <w:p w14:paraId="08D4604A">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评审原则</w:t>
      </w:r>
    </w:p>
    <w:p w14:paraId="032BBF3F">
      <w:pPr>
        <w:numPr>
          <w:ilvl w:val="1"/>
          <w:numId w:val="4"/>
        </w:numPr>
        <w:tabs>
          <w:tab w:val="left" w:pos="220"/>
        </w:tabs>
        <w:snapToGrid w:val="0"/>
        <w:spacing w:line="360" w:lineRule="auto"/>
        <w:ind w:left="10" w:firstLine="387"/>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color w:val="auto"/>
          <w:szCs w:val="21"/>
          <w:highlight w:val="none"/>
        </w:rPr>
        <w:t>小组成员应当按照客观、公正、审慎的原则，根据</w:t>
      </w:r>
      <w:r>
        <w:rPr>
          <w:rFonts w:hint="eastAsia" w:ascii="宋体" w:hAnsi="宋体" w:eastAsia="宋体" w:cs="宋体"/>
          <w:b/>
          <w:bCs/>
          <w:color w:val="auto"/>
          <w:szCs w:val="21"/>
          <w:highlight w:val="none"/>
          <w:lang w:val="en-US" w:eastAsia="zh-CN" w:bidi="zh-CN"/>
        </w:rPr>
        <w:t>议价</w:t>
      </w:r>
      <w:r>
        <w:rPr>
          <w:rFonts w:hint="eastAsia" w:ascii="宋体" w:hAnsi="宋体" w:eastAsia="宋体" w:cs="宋体"/>
          <w:color w:val="auto"/>
          <w:szCs w:val="21"/>
          <w:highlight w:val="none"/>
        </w:rPr>
        <w:t>文件规定进行独立评审。</w:t>
      </w:r>
      <w:r>
        <w:rPr>
          <w:rFonts w:hint="eastAsia" w:ascii="宋体" w:hAnsi="宋体" w:eastAsia="宋体" w:cs="宋体"/>
          <w:b/>
          <w:bCs/>
          <w:color w:val="auto"/>
          <w:szCs w:val="21"/>
          <w:highlight w:val="none"/>
          <w:u w:val="single"/>
        </w:rPr>
        <w:t>除采购预算、</w:t>
      </w:r>
      <w:r>
        <w:rPr>
          <w:rFonts w:hint="eastAsia" w:ascii="宋体" w:hAnsi="宋体" w:eastAsia="宋体" w:cs="宋体"/>
          <w:b/>
          <w:bCs/>
          <w:color w:val="auto"/>
          <w:szCs w:val="21"/>
          <w:highlight w:val="none"/>
          <w:u w:val="single"/>
          <w:lang w:val="en-US" w:eastAsia="zh-CN" w:bidi="zh-CN"/>
        </w:rPr>
        <w:t>议价</w:t>
      </w:r>
      <w:r>
        <w:rPr>
          <w:rFonts w:hint="eastAsia" w:ascii="宋体" w:hAnsi="宋体" w:eastAsia="宋体" w:cs="宋体"/>
          <w:b/>
          <w:bCs/>
          <w:color w:val="auto"/>
          <w:szCs w:val="21"/>
          <w:highlight w:val="none"/>
          <w:u w:val="single"/>
        </w:rPr>
        <w:t>有效期、采购内容、</w:t>
      </w:r>
      <w:r>
        <w:rPr>
          <w:rFonts w:hint="eastAsia" w:ascii="宋体" w:hAnsi="宋体" w:eastAsia="宋体" w:cs="宋体"/>
          <w:b/>
          <w:bCs/>
          <w:color w:val="auto"/>
          <w:szCs w:val="21"/>
          <w:highlight w:val="none"/>
          <w:u w:val="single"/>
          <w:lang w:val="en-US" w:eastAsia="zh-CN"/>
        </w:rPr>
        <w:t>工期</w:t>
      </w:r>
      <w:r>
        <w:rPr>
          <w:rFonts w:hint="eastAsia" w:ascii="宋体" w:hAnsi="宋体" w:eastAsia="宋体" w:cs="宋体"/>
          <w:b/>
          <w:bCs/>
          <w:color w:val="auto"/>
          <w:szCs w:val="21"/>
          <w:highlight w:val="none"/>
          <w:u w:val="single"/>
        </w:rPr>
        <w:t>、服务地点、质量外，</w:t>
      </w:r>
      <w:r>
        <w:rPr>
          <w:rFonts w:hint="eastAsia" w:ascii="宋体" w:hAnsi="宋体" w:eastAsia="宋体" w:cs="宋体"/>
          <w:b/>
          <w:bCs/>
          <w:color w:val="auto"/>
          <w:szCs w:val="21"/>
          <w:highlight w:val="none"/>
          <w:u w:val="single"/>
          <w:lang w:val="en-US" w:eastAsia="zh-CN" w:bidi="zh-CN"/>
        </w:rPr>
        <w:t>议价</w:t>
      </w:r>
      <w:r>
        <w:rPr>
          <w:rFonts w:hint="eastAsia" w:ascii="宋体" w:hAnsi="宋体" w:eastAsia="宋体" w:cs="宋体"/>
          <w:b/>
          <w:bCs/>
          <w:color w:val="auto"/>
          <w:szCs w:val="21"/>
          <w:highlight w:val="none"/>
          <w:u w:val="single"/>
        </w:rPr>
        <w:t>小组认定未实质性响应</w:t>
      </w:r>
      <w:r>
        <w:rPr>
          <w:rFonts w:hint="eastAsia" w:ascii="宋体" w:hAnsi="宋体" w:eastAsia="宋体" w:cs="宋体"/>
          <w:b/>
          <w:bCs/>
          <w:color w:val="auto"/>
          <w:szCs w:val="21"/>
          <w:highlight w:val="none"/>
          <w:u w:val="single"/>
          <w:lang w:val="en-US" w:eastAsia="zh-CN" w:bidi="zh-CN"/>
        </w:rPr>
        <w:t>议价</w:t>
      </w:r>
      <w:r>
        <w:rPr>
          <w:rFonts w:hint="eastAsia" w:ascii="宋体" w:hAnsi="宋体" w:eastAsia="宋体" w:cs="宋体"/>
          <w:b/>
          <w:bCs/>
          <w:color w:val="auto"/>
          <w:szCs w:val="21"/>
          <w:highlight w:val="none"/>
          <w:u w:val="single"/>
        </w:rPr>
        <w:t>文件的响应文件，按无效响应处理，</w:t>
      </w:r>
      <w:r>
        <w:rPr>
          <w:rFonts w:hint="eastAsia" w:ascii="宋体" w:hAnsi="宋体" w:eastAsia="宋体" w:cs="宋体"/>
          <w:b/>
          <w:bCs/>
          <w:color w:val="auto"/>
          <w:szCs w:val="21"/>
          <w:highlight w:val="none"/>
          <w:u w:val="single"/>
          <w:lang w:val="en-US" w:eastAsia="zh-CN" w:bidi="zh-CN"/>
        </w:rPr>
        <w:t>议价</w:t>
      </w:r>
      <w:r>
        <w:rPr>
          <w:rFonts w:hint="eastAsia" w:ascii="宋体" w:hAnsi="宋体" w:eastAsia="宋体" w:cs="宋体"/>
          <w:b/>
          <w:bCs/>
          <w:color w:val="auto"/>
          <w:szCs w:val="21"/>
          <w:highlight w:val="none"/>
          <w:u w:val="single"/>
        </w:rPr>
        <w:t>小组应当告知提交响应文件的供应商。</w:t>
      </w:r>
    </w:p>
    <w:p w14:paraId="46245DF7">
      <w:pPr>
        <w:numPr>
          <w:ilvl w:val="1"/>
          <w:numId w:val="4"/>
        </w:numPr>
        <w:tabs>
          <w:tab w:val="left" w:pos="220"/>
        </w:tabs>
        <w:snapToGrid w:val="0"/>
        <w:spacing w:line="360" w:lineRule="auto"/>
        <w:ind w:left="10" w:firstLine="387"/>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文件内容违反国家有关强制性规定的，</w:t>
      </w:r>
      <w:r>
        <w:rPr>
          <w:rFonts w:hint="eastAsia" w:ascii="宋体" w:hAnsi="宋体" w:eastAsia="宋体" w:cs="宋体"/>
          <w:b w:val="0"/>
          <w:bCs w:val="0"/>
          <w:color w:val="auto"/>
          <w:szCs w:val="21"/>
          <w:highlight w:val="none"/>
          <w:lang w:val="en-US" w:eastAsia="zh-CN" w:bidi="zh-CN"/>
        </w:rPr>
        <w:t>议价</w:t>
      </w:r>
      <w:r>
        <w:rPr>
          <w:rFonts w:hint="eastAsia" w:ascii="宋体" w:hAnsi="宋体" w:eastAsia="宋体" w:cs="宋体"/>
          <w:b w:val="0"/>
          <w:bCs w:val="0"/>
          <w:color w:val="auto"/>
          <w:szCs w:val="21"/>
          <w:highlight w:val="none"/>
        </w:rPr>
        <w:t>小组应当停止评审并向采购人说明情况。</w:t>
      </w:r>
    </w:p>
    <w:p w14:paraId="3DC31B3B">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议价</w:t>
      </w:r>
    </w:p>
    <w:p w14:paraId="2A486897">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程序：</w:t>
      </w:r>
    </w:p>
    <w:p w14:paraId="3C97517D">
      <w:pPr>
        <w:tabs>
          <w:tab w:val="left" w:pos="0"/>
          <w:tab w:val="left" w:pos="220"/>
        </w:tabs>
        <w:snapToGrid w:val="0"/>
        <w:spacing w:line="360" w:lineRule="auto"/>
        <w:ind w:left="17" w:firstLine="378" w:firstLineChars="1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小组对</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文件进行熟悉确认。</w:t>
      </w:r>
    </w:p>
    <w:p w14:paraId="3A18A729">
      <w:pPr>
        <w:tabs>
          <w:tab w:val="left" w:pos="0"/>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开始后，</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小组依据</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文件规定，对响应文件的资格评审进行审查，以确定</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供应商是否具备</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资格。</w:t>
      </w:r>
    </w:p>
    <w:p w14:paraId="2E813325">
      <w:pPr>
        <w:tabs>
          <w:tab w:val="left" w:pos="0"/>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通过资格评审的</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小组全体成员与之进行</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w:t>
      </w:r>
    </w:p>
    <w:p w14:paraId="6549B292">
      <w:pPr>
        <w:tabs>
          <w:tab w:val="left" w:pos="0"/>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文件能够详细列明采购标的的技术、服务要求的，</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结束后，</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小组应当要求所有实质性响应的供应商在规定时间内提交最后报价，提交最后报价的供应商不得少于3 家。</w:t>
      </w:r>
    </w:p>
    <w:p w14:paraId="3C513949">
      <w:pPr>
        <w:tabs>
          <w:tab w:val="left" w:pos="0"/>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供应商的最后报价（二次报价）。供应商未按要求进行最后报价的，其第一次报价将作为最后报价参与评审。 </w:t>
      </w:r>
    </w:p>
    <w:p w14:paraId="2BFA6265">
      <w:pPr>
        <w:numPr>
          <w:ilvl w:val="1"/>
          <w:numId w:val="4"/>
        </w:numPr>
        <w:tabs>
          <w:tab w:val="left" w:pos="2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小组成员应当在评审报告上签字，对自己的评审意见承担法律责任。对评审报告有异议的，应当在报告上签署不同意见，并说明理由，否则视为同意评审报告。</w:t>
      </w:r>
    </w:p>
    <w:p w14:paraId="2BF3171F">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串通投标</w:t>
      </w:r>
    </w:p>
    <w:p w14:paraId="4851FE97">
      <w:pPr>
        <w:widowControl/>
        <w:adjustRightInd w:val="0"/>
        <w:snapToGrid w:val="0"/>
        <w:spacing w:line="360" w:lineRule="auto"/>
        <w:ind w:firstLine="420" w:firstLineChars="200"/>
        <w:jc w:val="left"/>
        <w:outlineLvl w:val="9"/>
        <w:rPr>
          <w:rFonts w:hint="eastAsia" w:ascii="宋体" w:hAnsi="宋体" w:eastAsia="宋体" w:cs="宋体"/>
          <w:sz w:val="21"/>
          <w:szCs w:val="21"/>
        </w:rPr>
      </w:pPr>
      <w:r>
        <w:rPr>
          <w:rFonts w:hint="eastAsia" w:ascii="宋体" w:hAnsi="宋体" w:eastAsia="宋体" w:cs="宋体"/>
          <w:kern w:val="0"/>
          <w:sz w:val="21"/>
          <w:szCs w:val="21"/>
        </w:rPr>
        <w:t>有下列情形之一的，视为供应商串通投标，其投标无效：</w:t>
      </w:r>
    </w:p>
    <w:p w14:paraId="799AAF6B">
      <w:pPr>
        <w:widowControl/>
        <w:numPr>
          <w:ilvl w:val="0"/>
          <w:numId w:val="6"/>
        </w:numPr>
        <w:adjustRightInd w:val="0"/>
        <w:snapToGrid w:val="0"/>
        <w:spacing w:line="360" w:lineRule="auto"/>
        <w:ind w:left="425" w:leftChars="0" w:hanging="425"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不同供应商的投标文件由同一单位或者个人编制；</w:t>
      </w:r>
    </w:p>
    <w:p w14:paraId="47ACAC53">
      <w:pPr>
        <w:widowControl/>
        <w:numPr>
          <w:ilvl w:val="0"/>
          <w:numId w:val="6"/>
        </w:numPr>
        <w:adjustRightInd w:val="0"/>
        <w:snapToGrid w:val="0"/>
        <w:spacing w:line="360" w:lineRule="auto"/>
        <w:ind w:left="425" w:leftChars="0" w:hanging="425"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不同供应商委托同一单位或者个人办理投标事宜；</w:t>
      </w:r>
    </w:p>
    <w:p w14:paraId="2C6A7F8D">
      <w:pPr>
        <w:widowControl/>
        <w:numPr>
          <w:ilvl w:val="0"/>
          <w:numId w:val="6"/>
        </w:numPr>
        <w:adjustRightInd w:val="0"/>
        <w:snapToGrid w:val="0"/>
        <w:spacing w:line="360" w:lineRule="auto"/>
        <w:ind w:left="425" w:leftChars="0" w:hanging="425"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不同供应商的投标文件载明的项目管理成员或者联系人员为同一人；</w:t>
      </w:r>
    </w:p>
    <w:p w14:paraId="252B6768">
      <w:pPr>
        <w:widowControl/>
        <w:numPr>
          <w:ilvl w:val="0"/>
          <w:numId w:val="6"/>
        </w:numPr>
        <w:adjustRightInd w:val="0"/>
        <w:snapToGrid w:val="0"/>
        <w:spacing w:line="360" w:lineRule="auto"/>
        <w:ind w:left="425" w:leftChars="0" w:hanging="425" w:firstLineChars="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不同供应商的投标文件异常一致或者投标报价呈规律性差异；</w:t>
      </w:r>
    </w:p>
    <w:p w14:paraId="439FDCD5">
      <w:pPr>
        <w:widowControl/>
        <w:numPr>
          <w:ilvl w:val="0"/>
          <w:numId w:val="6"/>
        </w:numPr>
        <w:adjustRightInd w:val="0"/>
        <w:snapToGrid w:val="0"/>
        <w:spacing w:line="360" w:lineRule="auto"/>
        <w:ind w:left="425" w:leftChars="0" w:hanging="425" w:firstLineChars="0"/>
        <w:jc w:val="left"/>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rPr>
        <w:t>不同供应商的投标文件相互混装</w:t>
      </w:r>
      <w:r>
        <w:rPr>
          <w:rFonts w:hint="eastAsia" w:ascii="宋体" w:hAnsi="宋体" w:eastAsia="宋体" w:cs="宋体"/>
          <w:kern w:val="0"/>
          <w:sz w:val="21"/>
          <w:szCs w:val="21"/>
          <w:lang w:eastAsia="zh-CN"/>
        </w:rPr>
        <w:t>。</w:t>
      </w:r>
    </w:p>
    <w:p w14:paraId="610856C2">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zh-CN" w:eastAsia="zh-CN"/>
        </w:rPr>
      </w:pPr>
      <w:bookmarkStart w:id="55" w:name="_Toc22344"/>
      <w:bookmarkStart w:id="56" w:name="_Toc29648"/>
      <w:bookmarkStart w:id="57" w:name="_Toc21313"/>
      <w:bookmarkStart w:id="58" w:name="_Toc8615"/>
      <w:bookmarkStart w:id="59" w:name="_Toc24111"/>
      <w:bookmarkStart w:id="60" w:name="_Toc7140"/>
      <w:bookmarkStart w:id="61" w:name="_Toc17216"/>
      <w:bookmarkStart w:id="62" w:name="_Toc31660"/>
      <w:bookmarkStart w:id="63" w:name="_Toc27862"/>
      <w:bookmarkStart w:id="64" w:name="_Toc15879"/>
      <w:bookmarkStart w:id="65" w:name="_Toc32740"/>
      <w:r>
        <w:rPr>
          <w:rStyle w:val="23"/>
          <w:rFonts w:hint="eastAsia" w:ascii="宋体" w:hAnsi="宋体" w:eastAsia="宋体" w:cs="宋体"/>
          <w:b/>
          <w:color w:val="auto"/>
          <w:sz w:val="24"/>
          <w:szCs w:val="24"/>
          <w:highlight w:val="none"/>
          <w:shd w:val="clear" w:color="auto" w:fill="FFFFFF"/>
          <w:lang w:val="zh-CN" w:eastAsia="zh-CN"/>
        </w:rPr>
        <w:t>合同授予</w:t>
      </w:r>
      <w:bookmarkEnd w:id="55"/>
      <w:bookmarkEnd w:id="56"/>
      <w:bookmarkEnd w:id="57"/>
      <w:bookmarkEnd w:id="58"/>
      <w:bookmarkEnd w:id="59"/>
      <w:bookmarkEnd w:id="60"/>
      <w:bookmarkEnd w:id="61"/>
      <w:bookmarkEnd w:id="62"/>
      <w:bookmarkEnd w:id="63"/>
      <w:bookmarkEnd w:id="64"/>
      <w:bookmarkEnd w:id="65"/>
    </w:p>
    <w:p w14:paraId="5E39831C">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成交通知</w:t>
      </w:r>
    </w:p>
    <w:p w14:paraId="44751F07">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采购人在成交供应商确定后，在</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公告发布的同一媒介上公告成交结果，同时向成交供应商发出成交通知书。成交公告期限为1个工作日。</w:t>
      </w:r>
    </w:p>
    <w:p w14:paraId="2845500F">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成交通知书发出后，采购人不得违法改变中标结果，成交人无正当理由不得放弃成交。成交通知书发出后，成交人放弃成交的，应当依法承担法律责任。</w:t>
      </w:r>
    </w:p>
    <w:p w14:paraId="7F030C6C">
      <w:pPr>
        <w:numPr>
          <w:ilvl w:val="1"/>
          <w:numId w:val="4"/>
        </w:numPr>
        <w:tabs>
          <w:tab w:val="left" w:pos="220"/>
          <w:tab w:val="clear" w:pos="420"/>
        </w:tabs>
        <w:snapToGrid w:val="0"/>
        <w:spacing w:line="360" w:lineRule="auto"/>
        <w:ind w:left="10" w:firstLine="387"/>
        <w:rPr>
          <w:rFonts w:hint="eastAsia"/>
          <w:color w:val="auto"/>
          <w:highlight w:val="none"/>
        </w:rPr>
      </w:pPr>
      <w:r>
        <w:rPr>
          <w:rFonts w:hint="eastAsia" w:ascii="宋体" w:hAnsi="宋体" w:cs="宋体"/>
          <w:color w:val="auto"/>
          <w:szCs w:val="21"/>
          <w:highlight w:val="none"/>
        </w:rPr>
        <w:t>成交通知书是合同的组成部分。</w:t>
      </w:r>
    </w:p>
    <w:p w14:paraId="0E287FC6">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履约担保</w:t>
      </w:r>
    </w:p>
    <w:p w14:paraId="10A8EADA">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在签订合同前，成交人应按供应商须知前附表规定提交履约担保。</w:t>
      </w:r>
    </w:p>
    <w:p w14:paraId="25CF8E80">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成交人不能按本章第29.1项要求提交履约担保的，视为放弃成交，给采购人造成的损失的，成交人应当予以赔偿。</w:t>
      </w:r>
    </w:p>
    <w:p w14:paraId="54257B61">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签订合同</w:t>
      </w:r>
    </w:p>
    <w:p w14:paraId="52169CF8">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采购人与成交供应商应当在成交通知书发出之日起</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日内，按照</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文件确定的合同文本以及采购标的、规格型号、采购金额、采购数量、技术和服务要求等事项签订采购合同。</w:t>
      </w:r>
    </w:p>
    <w:p w14:paraId="52B43FF2">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成交供应商拒绝签订采购合同的，采购人可以按照</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小组提出的成交候选人名单排序依次确定其他成交候选人为成交人，也可以重新开展采购活动。拒绝签订采购合同的成交供应商不得参加对该项目重新开展的采购活动。</w:t>
      </w:r>
    </w:p>
    <w:p w14:paraId="4E692A79">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重新采购</w:t>
      </w:r>
    </w:p>
    <w:p w14:paraId="65702DF4">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出现下列情形之一的，采购人应当终止</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采购活动，发布项目终止公告并说明原因，重新开展采购活动：</w:t>
      </w:r>
    </w:p>
    <w:p w14:paraId="2FFC4E9D">
      <w:pPr>
        <w:tabs>
          <w:tab w:val="left" w:pos="220"/>
        </w:tabs>
        <w:snapToGrid w:val="0"/>
        <w:spacing w:line="360" w:lineRule="auto"/>
        <w:ind w:left="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（一）因情况变化，不再符合规定的</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采购方式适用情形的；</w:t>
      </w:r>
    </w:p>
    <w:p w14:paraId="0891C410">
      <w:pPr>
        <w:tabs>
          <w:tab w:val="left" w:pos="220"/>
        </w:tabs>
        <w:snapToGrid w:val="0"/>
        <w:spacing w:line="360" w:lineRule="auto"/>
        <w:ind w:left="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（二）出现影响采购公正的违法、违规行为的；</w:t>
      </w:r>
    </w:p>
    <w:p w14:paraId="11DC27B9">
      <w:pPr>
        <w:tabs>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（三）在采购过程中符合要求的供应商或者报价未超过采购预算的供应商不足3家的。</w:t>
      </w:r>
    </w:p>
    <w:p w14:paraId="690C00E2">
      <w:pPr>
        <w:numPr>
          <w:ilvl w:val="0"/>
          <w:numId w:val="4"/>
        </w:numPr>
        <w:tabs>
          <w:tab w:val="clear" w:pos="420"/>
        </w:tabs>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履约验收</w:t>
      </w:r>
    </w:p>
    <w:p w14:paraId="58A16E76">
      <w:pPr>
        <w:widowControl/>
        <w:numPr>
          <w:ilvl w:val="1"/>
          <w:numId w:val="4"/>
        </w:numPr>
        <w:tabs>
          <w:tab w:val="left" w:pos="220"/>
        </w:tabs>
        <w:snapToGrid w:val="0"/>
        <w:spacing w:line="360" w:lineRule="auto"/>
        <w:ind w:left="10" w:firstLine="387"/>
        <w:rPr>
          <w:rFonts w:hint="eastAsia" w:ascii="宋体" w:hAnsi="宋体" w:eastAsia="宋体" w:cs="宋体"/>
          <w:color w:val="auto"/>
          <w:highlight w:val="none"/>
        </w:rPr>
      </w:pPr>
      <w:r>
        <w:rPr>
          <w:rFonts w:hint="eastAsia" w:ascii="宋体" w:hAnsi="宋体" w:eastAsia="宋体" w:cs="宋体"/>
          <w:color w:val="auto"/>
          <w:szCs w:val="21"/>
          <w:highlight w:val="none"/>
        </w:rPr>
        <w:t>本项目采购人将严格按照相关法律法规的要求进行验收。</w:t>
      </w:r>
    </w:p>
    <w:p w14:paraId="307AB501">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zh-CN" w:eastAsia="zh-CN"/>
        </w:rPr>
      </w:pPr>
      <w:bookmarkStart w:id="66" w:name="_Toc24523"/>
      <w:bookmarkStart w:id="67" w:name="_Toc6365"/>
      <w:bookmarkStart w:id="68" w:name="_Toc25697"/>
      <w:bookmarkStart w:id="69" w:name="_Toc16698"/>
      <w:bookmarkStart w:id="70" w:name="_Toc26989"/>
      <w:bookmarkStart w:id="71" w:name="_Toc13388"/>
      <w:bookmarkStart w:id="72" w:name="_Toc18156"/>
      <w:bookmarkStart w:id="73" w:name="_Toc18394"/>
      <w:bookmarkStart w:id="74" w:name="_Toc16404"/>
      <w:bookmarkStart w:id="75" w:name="_Toc26956"/>
      <w:bookmarkStart w:id="76" w:name="_Toc17132"/>
      <w:r>
        <w:rPr>
          <w:rStyle w:val="23"/>
          <w:rFonts w:hint="eastAsia" w:ascii="宋体" w:hAnsi="宋体" w:eastAsia="宋体" w:cs="宋体"/>
          <w:b/>
          <w:color w:val="auto"/>
          <w:sz w:val="24"/>
          <w:szCs w:val="24"/>
          <w:highlight w:val="none"/>
          <w:shd w:val="clear" w:color="auto" w:fill="FFFFFF"/>
          <w:lang w:val="zh-CN" w:eastAsia="zh-CN"/>
        </w:rPr>
        <w:t>质疑与投诉</w:t>
      </w:r>
      <w:bookmarkEnd w:id="66"/>
      <w:bookmarkEnd w:id="67"/>
      <w:bookmarkEnd w:id="68"/>
      <w:bookmarkEnd w:id="69"/>
      <w:bookmarkEnd w:id="70"/>
      <w:bookmarkEnd w:id="71"/>
      <w:bookmarkEnd w:id="72"/>
      <w:bookmarkEnd w:id="73"/>
      <w:bookmarkEnd w:id="74"/>
      <w:bookmarkEnd w:id="75"/>
      <w:bookmarkEnd w:id="76"/>
    </w:p>
    <w:p w14:paraId="4C3EB8F5">
      <w:pPr>
        <w:numPr>
          <w:ilvl w:val="0"/>
          <w:numId w:val="4"/>
        </w:num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质疑</w:t>
      </w:r>
    </w:p>
    <w:p w14:paraId="7C499E72">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文件、采购过程、中标或者成交结果使自己的权益受到损害的，可以在知道或者应知其权益受到损害之日起7个工作日内，以书面形式向采购人提出质疑。供应商在法定质疑期内针对同一采购程序环节的质疑须一次性提出。</w:t>
      </w:r>
    </w:p>
    <w:p w14:paraId="50F4E813">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提出质疑的供应商（以下简称质疑供应商）应当是参与所质疑项目采购活动的供应商。潜在供应商已依法获取其可质疑的采购文件的，可以对该文件提出质疑。供应商提出质疑应当提交质疑函和必要的证明材料。</w:t>
      </w:r>
    </w:p>
    <w:p w14:paraId="35593637">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字；供应商为法人或者其他组织的，应当由法定代表人、主要负责人，或者其授权代表签字或者盖章，并加盖公章。质疑函内容有缺失的，采购人应当一次性告知质疑人需补全的材料及补交的截止时间。补交的截止时间与法定质疑期的截止时间一致。质疑人于截止时间后递交补充材料的，将被拒绝。</w:t>
      </w:r>
    </w:p>
    <w:p w14:paraId="34708F61">
      <w:pPr>
        <w:numPr>
          <w:ilvl w:val="1"/>
          <w:numId w:val="4"/>
        </w:numPr>
        <w:tabs>
          <w:tab w:val="left" w:pos="220"/>
          <w:tab w:val="clear" w:pos="420"/>
        </w:tabs>
        <w:snapToGrid w:val="0"/>
        <w:spacing w:line="360" w:lineRule="auto"/>
        <w:ind w:left="10" w:firstLine="38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采购人在收到质疑函后7个工作日内作出答复，并通知质疑供应商和其他有关供应商。</w:t>
      </w:r>
    </w:p>
    <w:p w14:paraId="042E733C">
      <w:pPr>
        <w:pStyle w:val="2"/>
        <w:widowControl/>
        <w:numPr>
          <w:ilvl w:val="0"/>
          <w:numId w:val="3"/>
        </w:numPr>
        <w:snapToGrid w:val="0"/>
        <w:spacing w:beforeAutospacing="0" w:afterAutospacing="0" w:line="500" w:lineRule="exact"/>
        <w:ind w:left="0" w:leftChars="0" w:firstLine="420" w:firstLineChars="0"/>
        <w:jc w:val="center"/>
        <w:outlineLvl w:val="1"/>
        <w:rPr>
          <w:rStyle w:val="23"/>
          <w:rFonts w:hint="eastAsia" w:ascii="宋体" w:hAnsi="宋体" w:eastAsia="宋体" w:cs="宋体"/>
          <w:b/>
          <w:color w:val="auto"/>
          <w:sz w:val="24"/>
          <w:szCs w:val="24"/>
          <w:highlight w:val="none"/>
          <w:shd w:val="clear" w:color="auto" w:fill="FFFFFF"/>
          <w:lang w:val="zh-CN" w:eastAsia="zh-CN"/>
        </w:rPr>
      </w:pPr>
      <w:bookmarkStart w:id="77" w:name="_Toc23527"/>
      <w:bookmarkStart w:id="78" w:name="_Toc30278"/>
      <w:bookmarkStart w:id="79" w:name="_Toc18874"/>
      <w:bookmarkStart w:id="80" w:name="_Toc5979"/>
      <w:bookmarkStart w:id="81" w:name="_Toc3202"/>
      <w:bookmarkStart w:id="82" w:name="_Toc9391"/>
      <w:bookmarkStart w:id="83" w:name="_Toc11183"/>
      <w:bookmarkStart w:id="84" w:name="_Toc18553"/>
      <w:r>
        <w:rPr>
          <w:rStyle w:val="23"/>
          <w:rFonts w:hint="eastAsia" w:ascii="宋体" w:hAnsi="宋体" w:eastAsia="宋体" w:cs="宋体"/>
          <w:b/>
          <w:color w:val="auto"/>
          <w:sz w:val="24"/>
          <w:szCs w:val="24"/>
          <w:highlight w:val="none"/>
          <w:shd w:val="clear" w:color="auto" w:fill="FFFFFF"/>
          <w:lang w:val="zh-CN" w:eastAsia="zh-CN"/>
        </w:rPr>
        <w:t>需要补充的其他内容</w:t>
      </w:r>
      <w:bookmarkEnd w:id="77"/>
      <w:bookmarkEnd w:id="78"/>
      <w:bookmarkEnd w:id="79"/>
      <w:bookmarkEnd w:id="80"/>
      <w:bookmarkEnd w:id="81"/>
      <w:bookmarkEnd w:id="82"/>
      <w:bookmarkEnd w:id="83"/>
      <w:bookmarkEnd w:id="84"/>
    </w:p>
    <w:p w14:paraId="656B4F81">
      <w:pPr>
        <w:widowControl/>
        <w:numPr>
          <w:ilvl w:val="0"/>
          <w:numId w:val="4"/>
        </w:numPr>
        <w:snapToGrid w:val="0"/>
        <w:spacing w:line="360" w:lineRule="auto"/>
        <w:ind w:left="0" w:firstLine="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未尽事宜，按国家有关规定执行。 </w:t>
      </w:r>
      <w:bookmarkEnd w:id="54"/>
    </w:p>
    <w:p w14:paraId="707C3887">
      <w:pPr>
        <w:tabs>
          <w:tab w:val="left" w:pos="220"/>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采购人有权核查供应商在响应文件中提供的资料，若在评审期间发现供应商提供了虚假资料，</w:t>
      </w:r>
      <w:r>
        <w:rPr>
          <w:rFonts w:hint="eastAsia" w:ascii="宋体" w:hAnsi="宋体" w:eastAsia="宋体" w:cs="宋体"/>
          <w:color w:val="auto"/>
          <w:szCs w:val="21"/>
          <w:highlight w:val="none"/>
          <w:lang w:eastAsia="zh-CN"/>
        </w:rPr>
        <w:t>议价</w:t>
      </w:r>
      <w:r>
        <w:rPr>
          <w:rFonts w:hint="eastAsia" w:ascii="宋体" w:hAnsi="宋体" w:eastAsia="宋体" w:cs="宋体"/>
          <w:color w:val="auto"/>
          <w:szCs w:val="21"/>
          <w:highlight w:val="none"/>
        </w:rPr>
        <w:t>小组对供应商的响应文件作无效响应处理；若在发出成交通知书前发现供应商提供了虚假资料，采购人有权取消其成交资格；若在签署合同后发现供应商提供了虚假资料，采购人有权与供应商解除项目合同。</w:t>
      </w:r>
    </w:p>
    <w:p w14:paraId="63BDF71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8D1CCDB">
      <w:pPr>
        <w:pStyle w:val="2"/>
        <w:rPr>
          <w:rFonts w:hint="eastAsia"/>
        </w:rPr>
      </w:pPr>
    </w:p>
    <w:p w14:paraId="4853942F">
      <w:pPr>
        <w:spacing w:line="360" w:lineRule="auto"/>
        <w:ind w:firstLine="6184" w:firstLineChars="1400"/>
        <w:rPr>
          <w:rFonts w:ascii="宋体" w:hAnsi="宋体"/>
          <w:b/>
          <w:color w:val="auto"/>
          <w:sz w:val="44"/>
          <w:szCs w:val="44"/>
          <w:highlight w:val="none"/>
        </w:rPr>
      </w:pPr>
    </w:p>
    <w:p w14:paraId="107A46FF">
      <w:pPr>
        <w:pStyle w:val="34"/>
        <w:rPr>
          <w:rFonts w:ascii="宋体" w:hAnsi="宋体"/>
          <w:b/>
          <w:color w:val="auto"/>
          <w:sz w:val="44"/>
          <w:szCs w:val="44"/>
          <w:highlight w:val="none"/>
        </w:rPr>
      </w:pPr>
    </w:p>
    <w:p w14:paraId="78BC69CD">
      <w:pPr>
        <w:pStyle w:val="34"/>
        <w:rPr>
          <w:rFonts w:ascii="宋体" w:hAnsi="宋体"/>
          <w:b/>
          <w:color w:val="auto"/>
          <w:sz w:val="44"/>
          <w:szCs w:val="44"/>
          <w:highlight w:val="none"/>
        </w:rPr>
      </w:pPr>
    </w:p>
    <w:p w14:paraId="47AFA78D">
      <w:pPr>
        <w:pStyle w:val="34"/>
        <w:rPr>
          <w:rFonts w:ascii="宋体" w:hAnsi="宋体"/>
          <w:color w:val="auto"/>
          <w:sz w:val="28"/>
          <w:szCs w:val="44"/>
          <w:highlight w:val="none"/>
        </w:rPr>
      </w:pPr>
    </w:p>
    <w:p w14:paraId="2BE573BA">
      <w:pPr>
        <w:pStyle w:val="34"/>
        <w:rPr>
          <w:rFonts w:ascii="宋体" w:hAnsi="宋体"/>
          <w:color w:val="auto"/>
          <w:sz w:val="28"/>
          <w:szCs w:val="44"/>
          <w:highlight w:val="none"/>
        </w:rPr>
      </w:pPr>
    </w:p>
    <w:p w14:paraId="2D17843D">
      <w:pPr>
        <w:pStyle w:val="34"/>
        <w:rPr>
          <w:rFonts w:ascii="宋体" w:hAnsi="宋体"/>
          <w:color w:val="auto"/>
          <w:sz w:val="28"/>
          <w:szCs w:val="44"/>
          <w:highlight w:val="none"/>
        </w:rPr>
      </w:pPr>
    </w:p>
    <w:p w14:paraId="16319BD4">
      <w:pPr>
        <w:spacing w:line="480" w:lineRule="auto"/>
        <w:rPr>
          <w:rFonts w:hint="eastAsia" w:ascii="宋体" w:hAnsi="宋体"/>
          <w:color w:val="auto"/>
          <w:sz w:val="28"/>
          <w:szCs w:val="44"/>
          <w:highlight w:val="none"/>
        </w:rPr>
      </w:pPr>
    </w:p>
    <w:p w14:paraId="20A8A497">
      <w:pPr>
        <w:spacing w:line="480" w:lineRule="auto"/>
        <w:rPr>
          <w:rFonts w:hint="eastAsia" w:ascii="宋体" w:hAnsi="宋体"/>
          <w:color w:val="auto"/>
          <w:sz w:val="28"/>
          <w:szCs w:val="44"/>
          <w:highlight w:val="none"/>
        </w:rPr>
      </w:pPr>
    </w:p>
    <w:p w14:paraId="36C95133">
      <w:pPr>
        <w:pStyle w:val="34"/>
        <w:rPr>
          <w:rFonts w:hint="eastAsia" w:ascii="宋体" w:hAnsi="宋体"/>
          <w:color w:val="auto"/>
          <w:sz w:val="28"/>
          <w:szCs w:val="44"/>
          <w:highlight w:val="none"/>
        </w:rPr>
      </w:pPr>
    </w:p>
    <w:p w14:paraId="11FC4C04">
      <w:pPr>
        <w:pStyle w:val="34"/>
        <w:rPr>
          <w:rFonts w:hint="eastAsia" w:ascii="宋体" w:hAnsi="宋体"/>
          <w:color w:val="auto"/>
          <w:sz w:val="28"/>
          <w:szCs w:val="44"/>
          <w:highlight w:val="none"/>
        </w:rPr>
      </w:pPr>
    </w:p>
    <w:p w14:paraId="26E6B9E3">
      <w:pPr>
        <w:spacing w:line="480" w:lineRule="auto"/>
        <w:rPr>
          <w:rFonts w:hint="eastAsia" w:ascii="宋体" w:hAnsi="宋体"/>
          <w:color w:val="auto"/>
          <w:sz w:val="28"/>
          <w:szCs w:val="44"/>
          <w:highlight w:val="none"/>
        </w:rPr>
      </w:pPr>
    </w:p>
    <w:p w14:paraId="0268955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Style w:val="25"/>
          <w:rFonts w:hint="eastAsia" w:ascii="宋体" w:hAnsi="宋体" w:eastAsia="宋体" w:cs="宋体"/>
          <w:color w:val="auto"/>
          <w:sz w:val="36"/>
          <w:szCs w:val="36"/>
          <w:highlight w:val="none"/>
        </w:rPr>
      </w:pPr>
      <w:bookmarkStart w:id="85" w:name="_Toc8014"/>
      <w:r>
        <w:rPr>
          <w:rStyle w:val="25"/>
          <w:rFonts w:hint="eastAsia" w:ascii="宋体" w:hAnsi="宋体" w:eastAsia="宋体" w:cs="宋体"/>
          <w:color w:val="auto"/>
          <w:sz w:val="36"/>
          <w:szCs w:val="36"/>
          <w:highlight w:val="none"/>
        </w:rPr>
        <w:t>第</w:t>
      </w:r>
      <w:r>
        <w:rPr>
          <w:rStyle w:val="25"/>
          <w:rFonts w:hint="eastAsia" w:ascii="宋体" w:hAnsi="宋体" w:eastAsia="宋体" w:cs="宋体"/>
          <w:color w:val="auto"/>
          <w:sz w:val="36"/>
          <w:szCs w:val="36"/>
          <w:highlight w:val="none"/>
          <w:lang w:val="en-US" w:eastAsia="zh-CN"/>
        </w:rPr>
        <w:t>三</w:t>
      </w:r>
      <w:r>
        <w:rPr>
          <w:rStyle w:val="25"/>
          <w:rFonts w:hint="eastAsia" w:ascii="宋体" w:hAnsi="宋体" w:eastAsia="宋体" w:cs="宋体"/>
          <w:color w:val="auto"/>
          <w:sz w:val="36"/>
          <w:szCs w:val="36"/>
          <w:highlight w:val="none"/>
        </w:rPr>
        <w:t>部分  响应文件格式</w:t>
      </w:r>
      <w:bookmarkEnd w:id="85"/>
    </w:p>
    <w:p w14:paraId="49503AF5">
      <w:pPr>
        <w:rPr>
          <w:rStyle w:val="25"/>
          <w:rFonts w:hint="eastAsia" w:ascii="宋体" w:hAnsi="宋体" w:eastAsia="宋体" w:cs="宋体"/>
          <w:color w:val="auto"/>
          <w:sz w:val="36"/>
          <w:szCs w:val="36"/>
          <w:highlight w:val="none"/>
        </w:rPr>
      </w:pPr>
      <w:r>
        <w:rPr>
          <w:rStyle w:val="25"/>
          <w:rFonts w:hint="eastAsia" w:ascii="宋体" w:hAnsi="宋体" w:eastAsia="宋体" w:cs="宋体"/>
          <w:color w:val="auto"/>
          <w:sz w:val="36"/>
          <w:szCs w:val="36"/>
          <w:highlight w:val="none"/>
        </w:rPr>
        <w:br w:type="page"/>
      </w:r>
    </w:p>
    <w:p w14:paraId="590BC15E">
      <w:pPr>
        <w:pStyle w:val="2"/>
        <w:rPr>
          <w:rFonts w:hint="eastAsia"/>
        </w:rPr>
      </w:pPr>
    </w:p>
    <w:p w14:paraId="7F358C6C">
      <w:pPr>
        <w:spacing w:line="360" w:lineRule="auto"/>
        <w:ind w:firstLine="6272" w:firstLineChars="1420"/>
        <w:rPr>
          <w:rFonts w:ascii="宋体" w:hAnsi="宋体"/>
          <w:b/>
          <w:color w:val="auto"/>
          <w:sz w:val="44"/>
          <w:szCs w:val="44"/>
          <w:highlight w:val="none"/>
        </w:rPr>
      </w:pPr>
      <w:r>
        <w:rPr>
          <w:rFonts w:hint="eastAsia" w:ascii="宋体" w:hAnsi="宋体"/>
          <w:b/>
          <w:color w:val="auto"/>
          <w:sz w:val="44"/>
          <w:szCs w:val="44"/>
          <w:highlight w:val="none"/>
        </w:rPr>
        <w:t>正本/副本</w:t>
      </w:r>
    </w:p>
    <w:p w14:paraId="2356DE67">
      <w:pPr>
        <w:jc w:val="center"/>
        <w:rPr>
          <w:rFonts w:ascii="宋体" w:hAnsi="宋体"/>
          <w:b/>
          <w:color w:val="auto"/>
          <w:sz w:val="52"/>
          <w:szCs w:val="52"/>
          <w:highlight w:val="none"/>
        </w:rPr>
      </w:pPr>
    </w:p>
    <w:p w14:paraId="1BB0AD20">
      <w:pPr>
        <w:jc w:val="center"/>
        <w:rPr>
          <w:rFonts w:hint="eastAsia" w:ascii="宋体" w:hAnsi="宋体" w:eastAsia="宋体" w:cs="Times New Roman"/>
          <w:b/>
          <w:color w:val="auto"/>
          <w:sz w:val="52"/>
          <w:szCs w:val="52"/>
          <w:highlight w:val="none"/>
          <w:shd w:val="clear" w:color="auto" w:fill="FFFFFF"/>
          <w:lang w:val="en-US" w:eastAsia="zh-CN"/>
        </w:rPr>
      </w:pPr>
      <w:r>
        <w:rPr>
          <w:rFonts w:hint="eastAsia" w:ascii="宋体" w:hAnsi="宋体" w:eastAsia="宋体" w:cs="Times New Roman"/>
          <w:b/>
          <w:color w:val="auto"/>
          <w:sz w:val="52"/>
          <w:szCs w:val="52"/>
          <w:highlight w:val="none"/>
          <w:shd w:val="clear" w:color="auto" w:fill="FFFFFF"/>
          <w:lang w:val="en-US" w:eastAsia="zh-CN"/>
        </w:rPr>
        <w:t>郑州大学第五附属医院</w:t>
      </w:r>
    </w:p>
    <w:p w14:paraId="7E799231">
      <w:pPr>
        <w:jc w:val="center"/>
        <w:rPr>
          <w:rFonts w:ascii="宋体" w:hAnsi="宋体"/>
          <w:b/>
          <w:color w:val="auto"/>
          <w:sz w:val="72"/>
          <w:szCs w:val="72"/>
          <w:highlight w:val="none"/>
        </w:rPr>
      </w:pPr>
      <w:r>
        <w:rPr>
          <w:rFonts w:hint="eastAsia" w:ascii="宋体" w:hAnsi="宋体" w:cs="Times New Roman"/>
          <w:b/>
          <w:color w:val="FF0000"/>
          <w:sz w:val="52"/>
          <w:szCs w:val="52"/>
          <w:highlight w:val="none"/>
          <w:shd w:val="clear" w:color="auto" w:fill="FFFFFF"/>
          <w:lang w:val="en-US" w:eastAsia="zh-CN"/>
        </w:rPr>
        <w:t>门诊部门诊大厅及社区卫生服务中心电子屏采购项目</w:t>
      </w:r>
    </w:p>
    <w:p w14:paraId="534F9CDA">
      <w:pPr>
        <w:pStyle w:val="37"/>
        <w:rPr>
          <w:rFonts w:ascii="宋体" w:hAnsi="宋体"/>
          <w:color w:val="auto"/>
          <w:highlight w:val="none"/>
        </w:rPr>
      </w:pPr>
    </w:p>
    <w:p w14:paraId="76D0672E">
      <w:pPr>
        <w:spacing w:line="360" w:lineRule="auto"/>
        <w:jc w:val="center"/>
        <w:rPr>
          <w:rFonts w:ascii="宋体" w:hAnsi="宋体"/>
          <w:b/>
          <w:color w:val="auto"/>
          <w:sz w:val="72"/>
          <w:szCs w:val="72"/>
          <w:highlight w:val="none"/>
        </w:rPr>
      </w:pPr>
      <w:r>
        <w:rPr>
          <w:rFonts w:ascii="宋体" w:hAnsi="宋体"/>
          <w:b/>
          <w:color w:val="auto"/>
          <w:sz w:val="72"/>
          <w:szCs w:val="72"/>
          <w:highlight w:val="none"/>
        </w:rPr>
        <w:t>议价文件</w:t>
      </w:r>
    </w:p>
    <w:p w14:paraId="60B77679">
      <w:pPr>
        <w:tabs>
          <w:tab w:val="left" w:pos="1419"/>
        </w:tabs>
        <w:spacing w:line="800" w:lineRule="exact"/>
        <w:jc w:val="center"/>
      </w:pPr>
      <w:r>
        <w:rPr>
          <w:rFonts w:hint="eastAsia" w:ascii="宋体" w:hAnsi="宋体"/>
          <w:color w:val="auto"/>
          <w:sz w:val="28"/>
          <w:szCs w:val="28"/>
          <w:highlight w:val="none"/>
        </w:rPr>
        <w:t>项目编号：</w:t>
      </w:r>
      <w:r>
        <w:rPr>
          <w:rFonts w:hint="eastAsia" w:ascii="宋体" w:hAnsi="宋体"/>
          <w:color w:val="FF0000"/>
          <w:sz w:val="28"/>
          <w:szCs w:val="28"/>
          <w:highlight w:val="none"/>
          <w:lang w:val="en-US" w:eastAsia="zh-CN"/>
        </w:rPr>
        <w:t>ZDWFY-YJ-2026003</w:t>
      </w:r>
    </w:p>
    <w:p w14:paraId="4185F35F">
      <w:pPr>
        <w:pStyle w:val="18"/>
        <w:ind w:firstLine="210"/>
        <w:rPr>
          <w:color w:val="auto"/>
          <w:highlight w:val="none"/>
        </w:rPr>
      </w:pPr>
    </w:p>
    <w:p w14:paraId="596DDD39">
      <w:pPr>
        <w:pStyle w:val="18"/>
        <w:ind w:firstLine="210"/>
        <w:rPr>
          <w:color w:val="auto"/>
          <w:highlight w:val="none"/>
        </w:rPr>
      </w:pPr>
    </w:p>
    <w:p w14:paraId="55697ABB">
      <w:pPr>
        <w:rPr>
          <w:color w:val="auto"/>
          <w:highlight w:val="none"/>
        </w:rPr>
      </w:pPr>
    </w:p>
    <w:p w14:paraId="04CD719E">
      <w:pPr>
        <w:pStyle w:val="2"/>
        <w:rPr>
          <w:color w:val="auto"/>
          <w:highlight w:val="none"/>
        </w:rPr>
      </w:pPr>
    </w:p>
    <w:p w14:paraId="08DF8A65">
      <w:pPr>
        <w:rPr>
          <w:color w:val="auto"/>
          <w:highlight w:val="none"/>
        </w:rPr>
      </w:pPr>
    </w:p>
    <w:p w14:paraId="1C7511D0">
      <w:pPr>
        <w:pStyle w:val="2"/>
      </w:pPr>
    </w:p>
    <w:p w14:paraId="1E6A1908">
      <w:pPr>
        <w:pStyle w:val="18"/>
        <w:ind w:firstLine="210"/>
        <w:rPr>
          <w:color w:val="auto"/>
          <w:highlight w:val="none"/>
        </w:rPr>
      </w:pPr>
    </w:p>
    <w:p w14:paraId="5CAF5473">
      <w:pPr>
        <w:spacing w:line="480" w:lineRule="auto"/>
        <w:ind w:firstLine="1405" w:firstLineChars="500"/>
        <w:rPr>
          <w:rFonts w:ascii="宋体" w:hAnsi="宋体"/>
          <w:b/>
          <w:color w:val="auto"/>
          <w:sz w:val="28"/>
          <w:szCs w:val="28"/>
          <w:highlight w:val="none"/>
          <w:u w:val="single"/>
        </w:rPr>
      </w:pPr>
      <w:bookmarkStart w:id="86" w:name="_Toc21246"/>
      <w:bookmarkStart w:id="87" w:name="_Toc20341"/>
      <w:r>
        <w:rPr>
          <w:rFonts w:hint="eastAsia" w:ascii="宋体" w:hAnsi="宋体"/>
          <w:b/>
          <w:color w:val="auto"/>
          <w:sz w:val="28"/>
          <w:szCs w:val="28"/>
          <w:highlight w:val="none"/>
        </w:rPr>
        <w:t>供应商：</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（盖单位章）</w:t>
      </w:r>
      <w:bookmarkEnd w:id="86"/>
      <w:bookmarkEnd w:id="87"/>
    </w:p>
    <w:p w14:paraId="74144DEA">
      <w:pPr>
        <w:spacing w:line="480" w:lineRule="auto"/>
        <w:ind w:firstLine="1265" w:firstLineChars="450"/>
        <w:rPr>
          <w:rFonts w:ascii="宋体" w:hAnsi="宋体"/>
          <w:b/>
          <w:color w:val="auto"/>
          <w:sz w:val="28"/>
          <w:szCs w:val="28"/>
          <w:highlight w:val="none"/>
        </w:rPr>
      </w:pPr>
      <w:bookmarkStart w:id="88" w:name="_Toc17049"/>
      <w:bookmarkStart w:id="89" w:name="_Toc26875"/>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（签字）</w:t>
      </w:r>
      <w:bookmarkEnd w:id="88"/>
      <w:bookmarkEnd w:id="89"/>
    </w:p>
    <w:p w14:paraId="75D3C137">
      <w:pPr>
        <w:spacing w:line="480" w:lineRule="auto"/>
        <w:jc w:val="center"/>
        <w:rPr>
          <w:rFonts w:ascii="宋体" w:hAnsi="宋体"/>
          <w:b/>
          <w:color w:val="auto"/>
          <w:sz w:val="28"/>
          <w:szCs w:val="28"/>
          <w:highlight w:val="none"/>
        </w:rPr>
      </w:pPr>
      <w:bookmarkStart w:id="90" w:name="_Toc1859"/>
      <w:bookmarkStart w:id="91" w:name="_Toc20938"/>
      <w:r>
        <w:rPr>
          <w:rFonts w:hint="eastAsia" w:ascii="宋体" w:hAnsi="宋体"/>
          <w:b/>
          <w:color w:val="auto"/>
          <w:sz w:val="28"/>
          <w:szCs w:val="28"/>
          <w:highlight w:val="none"/>
        </w:rPr>
        <w:t>年    月    日</w:t>
      </w:r>
      <w:bookmarkEnd w:id="90"/>
      <w:bookmarkEnd w:id="91"/>
      <w:r>
        <w:rPr>
          <w:rFonts w:hint="eastAsia" w:ascii="宋体" w:hAnsi="宋体"/>
          <w:b/>
          <w:color w:val="auto"/>
          <w:sz w:val="28"/>
          <w:szCs w:val="28"/>
          <w:highlight w:val="none"/>
        </w:rPr>
        <w:t xml:space="preserve"> </w:t>
      </w:r>
    </w:p>
    <w:p w14:paraId="30CD014A">
      <w:pPr>
        <w:pStyle w:val="37"/>
        <w:rPr>
          <w:rFonts w:ascii="宋体" w:hAnsi="宋体"/>
          <w:b/>
          <w:color w:val="auto"/>
          <w:sz w:val="28"/>
          <w:szCs w:val="28"/>
          <w:highlight w:val="none"/>
        </w:rPr>
      </w:pPr>
    </w:p>
    <w:p w14:paraId="339F3481">
      <w:pPr>
        <w:pStyle w:val="4"/>
        <w:numPr>
          <w:ilvl w:val="0"/>
          <w:numId w:val="7"/>
        </w:numPr>
        <w:ind w:left="0" w:leftChars="0" w:firstLine="420" w:firstLineChars="0"/>
        <w:jc w:val="center"/>
        <w:rPr>
          <w:rFonts w:ascii="宋体" w:hAnsi="宋体"/>
          <w:color w:val="auto"/>
          <w:highlight w:val="none"/>
        </w:rPr>
      </w:pPr>
      <w:bookmarkStart w:id="92" w:name="_Toc19206"/>
      <w:r>
        <w:rPr>
          <w:rFonts w:hint="eastAsia" w:ascii="宋体" w:hAnsi="宋体"/>
          <w:color w:val="auto"/>
          <w:highlight w:val="none"/>
        </w:rPr>
        <w:br w:type="page"/>
      </w:r>
      <w:r>
        <w:rPr>
          <w:rFonts w:hint="eastAsia" w:ascii="宋体" w:hAnsi="宋体"/>
          <w:color w:val="auto"/>
          <w:highlight w:val="none"/>
        </w:rPr>
        <w:t>企业资格证明</w:t>
      </w:r>
      <w:bookmarkEnd w:id="0"/>
      <w:bookmarkEnd w:id="1"/>
      <w:bookmarkEnd w:id="2"/>
      <w:bookmarkEnd w:id="92"/>
    </w:p>
    <w:p w14:paraId="191A1F5A">
      <w:pPr>
        <w:spacing w:line="480" w:lineRule="auto"/>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1. 有效期内的营业执照；</w:t>
      </w:r>
    </w:p>
    <w:p w14:paraId="2EA65A6A">
      <w:pPr>
        <w:spacing w:line="48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法人代表授权委托书（附法人以及被授权人身份证复印件）（格式自拟）；</w:t>
      </w:r>
    </w:p>
    <w:p w14:paraId="628D4E14">
      <w:pPr>
        <w:spacing w:line="480" w:lineRule="auto"/>
        <w:ind w:firstLine="420" w:firstLineChars="200"/>
        <w:jc w:val="left"/>
        <w:rPr>
          <w:rFonts w:hint="default" w:ascii="宋体" w:hAnsi="宋体" w:eastAsia="宋体" w:cs="宋体"/>
          <w:bCs/>
          <w:color w:val="auto"/>
          <w:sz w:val="21"/>
          <w:szCs w:val="21"/>
          <w:highlight w:val="none"/>
        </w:rPr>
      </w:pPr>
    </w:p>
    <w:p w14:paraId="1D835A99">
      <w:pPr>
        <w:pStyle w:val="18"/>
        <w:spacing w:line="480" w:lineRule="auto"/>
        <w:ind w:left="690" w:leftChars="228" w:hanging="211" w:hangingChars="100"/>
        <w:rPr>
          <w:rFonts w:ascii="宋体" w:hAnsi="宋体"/>
          <w:b/>
          <w:color w:val="auto"/>
          <w:sz w:val="21"/>
          <w:szCs w:val="21"/>
          <w:highlight w:val="none"/>
        </w:rPr>
      </w:pPr>
      <w:r>
        <w:rPr>
          <w:rFonts w:hint="eastAsia" w:ascii="宋体" w:hAnsi="宋体"/>
          <w:b/>
          <w:color w:val="auto"/>
          <w:sz w:val="21"/>
          <w:szCs w:val="21"/>
          <w:highlight w:val="none"/>
        </w:rPr>
        <w:t>注：以上资料每页均需盖有投标人公章</w:t>
      </w:r>
      <w:bookmarkStart w:id="93" w:name="_Toc88726020"/>
      <w:bookmarkStart w:id="94" w:name="_Toc436731547"/>
      <w:r>
        <w:rPr>
          <w:rFonts w:hint="eastAsia" w:ascii="宋体" w:hAnsi="宋体"/>
          <w:b/>
          <w:color w:val="auto"/>
          <w:sz w:val="21"/>
          <w:szCs w:val="21"/>
          <w:highlight w:val="none"/>
        </w:rPr>
        <w:t>。</w:t>
      </w:r>
    </w:p>
    <w:p w14:paraId="7C84ED31">
      <w:pPr>
        <w:rPr>
          <w:color w:val="auto"/>
          <w:highlight w:val="none"/>
        </w:rPr>
      </w:pPr>
    </w:p>
    <w:p w14:paraId="2B0F38F6">
      <w:pPr>
        <w:pStyle w:val="18"/>
        <w:ind w:left="0" w:leftChars="0" w:firstLine="0" w:firstLineChars="0"/>
        <w:rPr>
          <w:color w:val="auto"/>
          <w:highlight w:val="none"/>
        </w:rPr>
      </w:pPr>
    </w:p>
    <w:p w14:paraId="1C58F45C">
      <w:pPr>
        <w:pStyle w:val="4"/>
        <w:ind w:firstLine="2875" w:firstLineChars="895"/>
        <w:rPr>
          <w:rFonts w:hint="eastAsia" w:ascii="宋体" w:hAnsi="宋体"/>
          <w:color w:val="auto"/>
          <w:highlight w:val="none"/>
        </w:rPr>
      </w:pPr>
    </w:p>
    <w:p w14:paraId="1E7696C3">
      <w:pPr>
        <w:rPr>
          <w:rFonts w:hint="eastAsia" w:ascii="宋体" w:hAnsi="宋体"/>
          <w:color w:val="auto"/>
          <w:highlight w:val="none"/>
        </w:rPr>
      </w:pPr>
    </w:p>
    <w:p w14:paraId="2FBBEFAD">
      <w:pPr>
        <w:pStyle w:val="34"/>
        <w:rPr>
          <w:rFonts w:hint="eastAsia" w:ascii="宋体" w:hAnsi="宋体"/>
          <w:color w:val="auto"/>
          <w:highlight w:val="none"/>
        </w:rPr>
      </w:pPr>
    </w:p>
    <w:p w14:paraId="54F335E7">
      <w:pPr>
        <w:pStyle w:val="34"/>
        <w:rPr>
          <w:rFonts w:hint="eastAsia" w:ascii="宋体" w:hAnsi="宋体"/>
          <w:color w:val="auto"/>
          <w:highlight w:val="none"/>
        </w:rPr>
      </w:pPr>
    </w:p>
    <w:p w14:paraId="0B231642">
      <w:pPr>
        <w:pStyle w:val="34"/>
        <w:rPr>
          <w:rFonts w:hint="eastAsia" w:ascii="宋体" w:hAnsi="宋体"/>
          <w:color w:val="auto"/>
          <w:highlight w:val="none"/>
        </w:rPr>
      </w:pPr>
    </w:p>
    <w:p w14:paraId="60A15E9D">
      <w:pPr>
        <w:pStyle w:val="34"/>
        <w:rPr>
          <w:rFonts w:hint="eastAsia" w:ascii="宋体" w:hAnsi="宋体"/>
          <w:color w:val="auto"/>
          <w:highlight w:val="none"/>
        </w:rPr>
      </w:pPr>
    </w:p>
    <w:p w14:paraId="1A1FD8F3">
      <w:pPr>
        <w:pStyle w:val="34"/>
        <w:rPr>
          <w:rFonts w:hint="eastAsia" w:ascii="宋体" w:hAnsi="宋体"/>
          <w:color w:val="auto"/>
          <w:highlight w:val="none"/>
        </w:rPr>
      </w:pPr>
    </w:p>
    <w:p w14:paraId="59F4A1F8">
      <w:pPr>
        <w:pStyle w:val="34"/>
        <w:rPr>
          <w:rFonts w:hint="eastAsia" w:ascii="宋体" w:hAnsi="宋体"/>
          <w:color w:val="auto"/>
          <w:highlight w:val="none"/>
        </w:rPr>
      </w:pPr>
    </w:p>
    <w:p w14:paraId="2B428822">
      <w:pPr>
        <w:pStyle w:val="34"/>
        <w:rPr>
          <w:rFonts w:hint="eastAsia" w:ascii="宋体" w:hAnsi="宋体"/>
          <w:color w:val="auto"/>
          <w:highlight w:val="none"/>
        </w:rPr>
      </w:pPr>
    </w:p>
    <w:p w14:paraId="5E3FAA40">
      <w:pPr>
        <w:pStyle w:val="34"/>
        <w:rPr>
          <w:rFonts w:hint="eastAsia" w:ascii="宋体" w:hAnsi="宋体"/>
          <w:color w:val="auto"/>
          <w:highlight w:val="none"/>
        </w:rPr>
      </w:pPr>
    </w:p>
    <w:p w14:paraId="7C659745">
      <w:pPr>
        <w:pStyle w:val="34"/>
        <w:rPr>
          <w:rFonts w:hint="eastAsia" w:ascii="宋体" w:hAnsi="宋体"/>
          <w:color w:val="auto"/>
          <w:highlight w:val="none"/>
        </w:rPr>
      </w:pPr>
    </w:p>
    <w:p w14:paraId="1E17B424">
      <w:pPr>
        <w:pStyle w:val="34"/>
        <w:rPr>
          <w:rFonts w:hint="eastAsia" w:ascii="宋体" w:hAnsi="宋体"/>
          <w:color w:val="auto"/>
          <w:highlight w:val="none"/>
        </w:rPr>
      </w:pPr>
    </w:p>
    <w:p w14:paraId="260B93AB">
      <w:pPr>
        <w:pStyle w:val="34"/>
        <w:rPr>
          <w:rFonts w:hint="eastAsia" w:ascii="宋体" w:hAnsi="宋体"/>
          <w:color w:val="auto"/>
          <w:highlight w:val="none"/>
        </w:rPr>
      </w:pPr>
    </w:p>
    <w:p w14:paraId="1C39C7AB">
      <w:pPr>
        <w:pStyle w:val="34"/>
        <w:rPr>
          <w:rFonts w:hint="eastAsia" w:ascii="宋体" w:hAnsi="宋体"/>
          <w:color w:val="auto"/>
          <w:highlight w:val="none"/>
        </w:rPr>
      </w:pPr>
    </w:p>
    <w:p w14:paraId="214DC8D1">
      <w:pPr>
        <w:pStyle w:val="34"/>
        <w:rPr>
          <w:rFonts w:hint="eastAsia" w:ascii="宋体" w:hAnsi="宋体"/>
          <w:color w:val="auto"/>
          <w:highlight w:val="none"/>
        </w:rPr>
      </w:pPr>
    </w:p>
    <w:p w14:paraId="395F25BF">
      <w:pPr>
        <w:pStyle w:val="34"/>
        <w:rPr>
          <w:rFonts w:hint="eastAsia" w:ascii="宋体" w:hAnsi="宋体"/>
          <w:color w:val="auto"/>
          <w:highlight w:val="none"/>
        </w:rPr>
      </w:pPr>
    </w:p>
    <w:p w14:paraId="4B138283">
      <w:pPr>
        <w:pStyle w:val="34"/>
        <w:rPr>
          <w:rFonts w:hint="eastAsia" w:ascii="宋体" w:hAnsi="宋体"/>
          <w:color w:val="auto"/>
          <w:highlight w:val="none"/>
        </w:rPr>
      </w:pPr>
    </w:p>
    <w:p w14:paraId="1D36B7C7">
      <w:pPr>
        <w:pStyle w:val="34"/>
        <w:rPr>
          <w:rFonts w:hint="eastAsia" w:ascii="宋体" w:hAnsi="宋体"/>
          <w:color w:val="auto"/>
          <w:highlight w:val="none"/>
        </w:rPr>
      </w:pPr>
    </w:p>
    <w:p w14:paraId="51C817D8">
      <w:pPr>
        <w:pStyle w:val="34"/>
        <w:rPr>
          <w:rFonts w:hint="eastAsia" w:ascii="宋体" w:hAnsi="宋体"/>
          <w:color w:val="auto"/>
          <w:highlight w:val="none"/>
        </w:rPr>
      </w:pPr>
    </w:p>
    <w:p w14:paraId="6E3AB321">
      <w:pPr>
        <w:pStyle w:val="34"/>
        <w:rPr>
          <w:rFonts w:hint="eastAsia" w:ascii="宋体" w:hAnsi="宋体"/>
          <w:color w:val="auto"/>
          <w:highlight w:val="none"/>
        </w:rPr>
      </w:pPr>
    </w:p>
    <w:p w14:paraId="6992F239">
      <w:pPr>
        <w:pStyle w:val="34"/>
        <w:rPr>
          <w:rFonts w:hint="eastAsia" w:ascii="宋体" w:hAnsi="宋体"/>
          <w:color w:val="auto"/>
          <w:highlight w:val="none"/>
        </w:rPr>
      </w:pPr>
    </w:p>
    <w:p w14:paraId="7A522D3A">
      <w:pPr>
        <w:pStyle w:val="4"/>
        <w:numPr>
          <w:ilvl w:val="0"/>
          <w:numId w:val="7"/>
        </w:numPr>
        <w:ind w:left="0" w:leftChars="0" w:firstLine="420" w:firstLineChars="0"/>
        <w:jc w:val="center"/>
        <w:rPr>
          <w:rFonts w:hint="eastAsia" w:ascii="宋体" w:hAnsi="宋体"/>
          <w:color w:val="auto"/>
          <w:highlight w:val="none"/>
        </w:rPr>
      </w:pPr>
      <w:bookmarkStart w:id="95" w:name="_Toc12084"/>
      <w:r>
        <w:rPr>
          <w:rFonts w:hint="eastAsia" w:ascii="宋体" w:hAnsi="宋体"/>
          <w:color w:val="auto"/>
          <w:highlight w:val="none"/>
        </w:rPr>
        <w:t>开标报价一览表</w:t>
      </w:r>
      <w:bookmarkEnd w:id="93"/>
      <w:bookmarkEnd w:id="94"/>
      <w:bookmarkEnd w:id="95"/>
    </w:p>
    <w:tbl>
      <w:tblPr>
        <w:tblStyle w:val="20"/>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6952"/>
      </w:tblGrid>
      <w:tr w14:paraId="41EC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68" w:type="dxa"/>
            <w:noWrap w:val="0"/>
            <w:vAlign w:val="center"/>
          </w:tcPr>
          <w:p w14:paraId="4E828382">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6952" w:type="dxa"/>
            <w:noWrap w:val="0"/>
            <w:vAlign w:val="center"/>
          </w:tcPr>
          <w:p w14:paraId="6E12E4B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郑州大学第五附属医院</w:t>
            </w:r>
          </w:p>
          <w:p w14:paraId="1DD2008B">
            <w:pPr>
              <w:jc w:val="center"/>
              <w:rPr>
                <w:rFonts w:hint="eastAsia" w:ascii="宋体" w:hAnsi="宋体" w:eastAsia="宋体" w:cs="宋体"/>
                <w:color w:val="auto"/>
                <w:sz w:val="21"/>
                <w:szCs w:val="21"/>
                <w:highlight w:val="none"/>
              </w:rPr>
            </w:pPr>
            <w:r>
              <w:rPr>
                <w:rFonts w:hint="eastAsia" w:ascii="宋体" w:hAnsi="宋体" w:cs="宋体"/>
                <w:color w:val="FF0000"/>
                <w:kern w:val="2"/>
                <w:sz w:val="21"/>
                <w:szCs w:val="21"/>
                <w:highlight w:val="none"/>
                <w:lang w:val="en-US" w:eastAsia="zh-CN" w:bidi="ar-SA"/>
              </w:rPr>
              <w:t>门诊部门诊大厅及社区卫生服务中心电子屏采购项目</w:t>
            </w:r>
          </w:p>
        </w:tc>
      </w:tr>
      <w:tr w14:paraId="1E3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68" w:type="dxa"/>
            <w:noWrap w:val="0"/>
            <w:vAlign w:val="center"/>
          </w:tcPr>
          <w:p w14:paraId="2D94265F">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6952" w:type="dxa"/>
            <w:noWrap w:val="0"/>
            <w:vAlign w:val="center"/>
          </w:tcPr>
          <w:p w14:paraId="412D3223">
            <w:pPr>
              <w:pStyle w:val="5"/>
              <w:jc w:val="center"/>
              <w:rPr>
                <w:rFonts w:hint="eastAsia" w:ascii="宋体" w:hAnsi="宋体" w:eastAsia="宋体" w:cs="宋体"/>
                <w:color w:val="auto"/>
                <w:sz w:val="21"/>
                <w:szCs w:val="21"/>
                <w:highlight w:val="none"/>
              </w:rPr>
            </w:pPr>
          </w:p>
        </w:tc>
      </w:tr>
      <w:tr w14:paraId="2DC8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68" w:type="dxa"/>
            <w:noWrap w:val="0"/>
            <w:vAlign w:val="center"/>
          </w:tcPr>
          <w:p w14:paraId="07171DC4">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采购项目编号</w:t>
            </w:r>
          </w:p>
        </w:tc>
        <w:tc>
          <w:tcPr>
            <w:tcW w:w="6952" w:type="dxa"/>
            <w:noWrap w:val="0"/>
            <w:vAlign w:val="center"/>
          </w:tcPr>
          <w:p w14:paraId="1222E4CE">
            <w:pPr>
              <w:tabs>
                <w:tab w:val="left" w:pos="1419"/>
              </w:tabs>
              <w:spacing w:line="8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FF0000"/>
                <w:kern w:val="2"/>
                <w:sz w:val="21"/>
                <w:szCs w:val="21"/>
                <w:highlight w:val="none"/>
                <w:lang w:val="en-US" w:eastAsia="zh-CN" w:bidi="ar-SA"/>
              </w:rPr>
              <w:t>ZDWFY-YJ-2026003</w:t>
            </w:r>
          </w:p>
        </w:tc>
      </w:tr>
      <w:tr w14:paraId="5951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068" w:type="dxa"/>
            <w:noWrap w:val="0"/>
            <w:vAlign w:val="center"/>
          </w:tcPr>
          <w:p w14:paraId="4BFCED96">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投标总价（元）</w:t>
            </w:r>
          </w:p>
        </w:tc>
        <w:tc>
          <w:tcPr>
            <w:tcW w:w="6952" w:type="dxa"/>
            <w:noWrap w:val="0"/>
            <w:vAlign w:val="center"/>
          </w:tcPr>
          <w:p w14:paraId="51B4BE56">
            <w:pPr>
              <w:pStyle w:val="5"/>
              <w:ind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444A3BBE">
            <w:pPr>
              <w:pStyle w:val="5"/>
              <w:ind w:firstLine="0"/>
              <w:rPr>
                <w:rFonts w:hint="eastAsia" w:ascii="宋体" w:hAnsi="宋体" w:eastAsia="宋体" w:cs="宋体"/>
                <w:color w:val="auto"/>
                <w:sz w:val="21"/>
                <w:szCs w:val="21"/>
                <w:highlight w:val="none"/>
                <w:u w:val="single"/>
              </w:rPr>
            </w:pPr>
          </w:p>
          <w:p w14:paraId="32DF586D">
            <w:pPr>
              <w:pStyle w:val="5"/>
              <w:ind w:firstLine="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r>
      <w:tr w14:paraId="02AE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68" w:type="dxa"/>
            <w:noWrap w:val="0"/>
            <w:vAlign w:val="center"/>
          </w:tcPr>
          <w:p w14:paraId="501324E2">
            <w:pPr>
              <w:pStyle w:val="5"/>
              <w:ind w:firstLine="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交付</w:t>
            </w:r>
            <w:r>
              <w:rPr>
                <w:rFonts w:hint="eastAsia" w:ascii="宋体" w:hAnsi="宋体" w:eastAsia="宋体" w:cs="宋体"/>
                <w:color w:val="auto"/>
                <w:sz w:val="21"/>
                <w:szCs w:val="21"/>
                <w:highlight w:val="none"/>
              </w:rPr>
              <w:t>工期</w:t>
            </w:r>
          </w:p>
        </w:tc>
        <w:tc>
          <w:tcPr>
            <w:tcW w:w="6952" w:type="dxa"/>
            <w:noWrap w:val="0"/>
            <w:vAlign w:val="center"/>
          </w:tcPr>
          <w:p w14:paraId="3699A038">
            <w:pPr>
              <w:pStyle w:val="5"/>
              <w:ind w:firstLine="0"/>
              <w:jc w:val="center"/>
              <w:rPr>
                <w:rFonts w:hint="eastAsia" w:ascii="宋体" w:hAnsi="宋体" w:eastAsia="宋体" w:cs="宋体"/>
                <w:color w:val="auto"/>
                <w:sz w:val="21"/>
                <w:szCs w:val="21"/>
                <w:highlight w:val="none"/>
              </w:rPr>
            </w:pPr>
          </w:p>
        </w:tc>
      </w:tr>
      <w:tr w14:paraId="75E2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68" w:type="dxa"/>
            <w:noWrap w:val="0"/>
            <w:vAlign w:val="center"/>
          </w:tcPr>
          <w:p w14:paraId="69023AB5">
            <w:pPr>
              <w:pStyle w:val="5"/>
              <w:ind w:firstLine="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服务期</w:t>
            </w:r>
          </w:p>
        </w:tc>
        <w:tc>
          <w:tcPr>
            <w:tcW w:w="6952" w:type="dxa"/>
            <w:noWrap w:val="0"/>
            <w:vAlign w:val="center"/>
          </w:tcPr>
          <w:p w14:paraId="330CCC79">
            <w:pPr>
              <w:pStyle w:val="5"/>
              <w:ind w:firstLine="0"/>
              <w:jc w:val="center"/>
              <w:rPr>
                <w:rFonts w:hint="eastAsia" w:ascii="宋体" w:hAnsi="宋体" w:eastAsia="宋体" w:cs="宋体"/>
                <w:color w:val="auto"/>
                <w:sz w:val="21"/>
                <w:szCs w:val="21"/>
                <w:highlight w:val="none"/>
              </w:rPr>
            </w:pPr>
          </w:p>
        </w:tc>
      </w:tr>
      <w:tr w14:paraId="436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68" w:type="dxa"/>
            <w:noWrap w:val="0"/>
            <w:vAlign w:val="center"/>
          </w:tcPr>
          <w:p w14:paraId="0942EF91">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c>
          <w:tcPr>
            <w:tcW w:w="6952" w:type="dxa"/>
            <w:noWrap w:val="0"/>
            <w:vAlign w:val="center"/>
          </w:tcPr>
          <w:p w14:paraId="1EA16610">
            <w:pPr>
              <w:pStyle w:val="5"/>
              <w:ind w:firstLine="0"/>
              <w:jc w:val="center"/>
              <w:rPr>
                <w:rFonts w:hint="eastAsia" w:ascii="宋体" w:hAnsi="宋体" w:eastAsia="宋体" w:cs="宋体"/>
                <w:color w:val="auto"/>
                <w:sz w:val="21"/>
                <w:szCs w:val="21"/>
                <w:highlight w:val="none"/>
              </w:rPr>
            </w:pPr>
          </w:p>
        </w:tc>
      </w:tr>
      <w:tr w14:paraId="615C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68" w:type="dxa"/>
            <w:noWrap w:val="0"/>
            <w:vAlign w:val="center"/>
          </w:tcPr>
          <w:p w14:paraId="43152E99">
            <w:pPr>
              <w:pStyle w:val="5"/>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6952" w:type="dxa"/>
            <w:noWrap w:val="0"/>
            <w:vAlign w:val="center"/>
          </w:tcPr>
          <w:p w14:paraId="0E1496F8">
            <w:pPr>
              <w:pStyle w:val="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bl>
    <w:p w14:paraId="5CDB5AE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0480609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 xml:space="preserve">             </w:t>
      </w:r>
    </w:p>
    <w:p w14:paraId="1581EE06">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供应商：（此处填名称并盖公章）</w:t>
      </w:r>
    </w:p>
    <w:p w14:paraId="55B15D49">
      <w:pPr>
        <w:spacing w:line="6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供应商授权代表签字：</w:t>
      </w:r>
    </w:p>
    <w:p w14:paraId="06018016">
      <w:pPr>
        <w:spacing w:line="6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bookmarkStart w:id="96" w:name="_Toc88726027"/>
      <w:bookmarkEnd w:id="96"/>
      <w:bookmarkStart w:id="97" w:name="_Toc436731554"/>
      <w:bookmarkEnd w:id="97"/>
      <w:r>
        <w:rPr>
          <w:rFonts w:hint="eastAsia" w:ascii="宋体" w:hAnsi="宋体" w:eastAsia="宋体" w:cs="宋体"/>
          <w:color w:val="auto"/>
          <w:sz w:val="21"/>
          <w:szCs w:val="21"/>
          <w:highlight w:val="none"/>
        </w:rPr>
        <w:t>：</w:t>
      </w:r>
    </w:p>
    <w:p w14:paraId="3369CFE3">
      <w:pPr>
        <w:spacing w:line="600" w:lineRule="exact"/>
        <w:rPr>
          <w:rFonts w:ascii="宋体" w:hAnsi="宋体"/>
          <w:color w:val="auto"/>
          <w:sz w:val="24"/>
          <w:highlight w:val="none"/>
        </w:rPr>
      </w:pPr>
    </w:p>
    <w:p w14:paraId="2692FE59">
      <w:pPr>
        <w:pStyle w:val="34"/>
        <w:rPr>
          <w:rFonts w:ascii="宋体" w:hAnsi="宋体"/>
          <w:color w:val="auto"/>
          <w:sz w:val="24"/>
          <w:highlight w:val="none"/>
        </w:rPr>
      </w:pPr>
    </w:p>
    <w:p w14:paraId="2B868631">
      <w:pPr>
        <w:pStyle w:val="34"/>
        <w:rPr>
          <w:rFonts w:ascii="宋体" w:hAnsi="宋体"/>
          <w:color w:val="auto"/>
          <w:sz w:val="24"/>
          <w:highlight w:val="none"/>
        </w:rPr>
      </w:pPr>
    </w:p>
    <w:p w14:paraId="4A9A4468">
      <w:pPr>
        <w:pStyle w:val="34"/>
        <w:rPr>
          <w:rFonts w:ascii="宋体" w:hAnsi="宋体"/>
          <w:color w:val="auto"/>
          <w:sz w:val="24"/>
          <w:highlight w:val="none"/>
        </w:rPr>
      </w:pPr>
    </w:p>
    <w:p w14:paraId="24E47750">
      <w:pPr>
        <w:pStyle w:val="18"/>
        <w:ind w:firstLine="210"/>
        <w:rPr>
          <w:color w:val="auto"/>
          <w:highlight w:val="none"/>
        </w:rPr>
      </w:pPr>
    </w:p>
    <w:p w14:paraId="69D6CDE8">
      <w:pPr>
        <w:pStyle w:val="4"/>
        <w:numPr>
          <w:ilvl w:val="0"/>
          <w:numId w:val="7"/>
        </w:numPr>
        <w:ind w:left="0" w:leftChars="0" w:firstLine="420" w:firstLineChars="0"/>
        <w:jc w:val="center"/>
        <w:rPr>
          <w:rFonts w:hint="eastAsia" w:ascii="宋体" w:hAnsi="宋体"/>
          <w:color w:val="auto"/>
          <w:highlight w:val="none"/>
        </w:rPr>
      </w:pPr>
      <w:bookmarkStart w:id="98" w:name="_Toc18073"/>
      <w:bookmarkStart w:id="99" w:name="_Toc27705"/>
      <w:r>
        <w:rPr>
          <w:rFonts w:hint="eastAsia" w:ascii="宋体" w:hAnsi="宋体"/>
          <w:color w:val="auto"/>
          <w:highlight w:val="none"/>
        </w:rPr>
        <w:t>承诺函</w:t>
      </w:r>
      <w:bookmarkEnd w:id="98"/>
      <w:bookmarkEnd w:id="99"/>
    </w:p>
    <w:p w14:paraId="20BA6964">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z w:val="21"/>
          <w:highlight w:val="none"/>
        </w:rPr>
        <w:t>致（</w:t>
      </w:r>
      <w:r>
        <w:rPr>
          <w:rFonts w:hint="eastAsia" w:ascii="宋体" w:hAnsi="宋体" w:eastAsia="宋体" w:cs="宋体"/>
          <w:color w:val="auto"/>
          <w:spacing w:val="7"/>
          <w:sz w:val="21"/>
          <w:highlight w:val="none"/>
        </w:rPr>
        <w:t>采购人</w:t>
      </w:r>
      <w:r>
        <w:rPr>
          <w:rFonts w:hint="eastAsia" w:ascii="宋体" w:hAnsi="宋体" w:eastAsia="宋体" w:cs="宋体"/>
          <w:color w:val="auto"/>
          <w:sz w:val="21"/>
          <w:highlight w:val="none"/>
        </w:rPr>
        <w:t>）</w:t>
      </w:r>
      <w:r>
        <w:rPr>
          <w:rFonts w:hint="eastAsia" w:ascii="宋体" w:hAnsi="宋体" w:eastAsia="宋体" w:cs="宋体"/>
          <w:color w:val="auto"/>
          <w:spacing w:val="7"/>
          <w:sz w:val="21"/>
          <w:highlight w:val="none"/>
        </w:rPr>
        <w:t>：</w:t>
      </w:r>
    </w:p>
    <w:p w14:paraId="7CD52105">
      <w:pPr>
        <w:pStyle w:val="17"/>
        <w:spacing w:before="0" w:beforeAutospacing="0" w:after="0" w:afterAutospacing="0" w:line="360" w:lineRule="auto"/>
        <w:ind w:firstLine="48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我公司作为本次采购项目的供应商，根据</w:t>
      </w:r>
      <w:r>
        <w:rPr>
          <w:rFonts w:hint="eastAsia" w:ascii="宋体" w:hAnsi="宋体" w:eastAsia="宋体" w:cs="宋体"/>
          <w:color w:val="auto"/>
          <w:spacing w:val="7"/>
          <w:sz w:val="21"/>
          <w:highlight w:val="none"/>
          <w:lang w:val="en-US" w:eastAsia="zh-CN"/>
        </w:rPr>
        <w:t>采购</w:t>
      </w:r>
      <w:r>
        <w:rPr>
          <w:rFonts w:hint="eastAsia" w:ascii="宋体" w:hAnsi="宋体" w:eastAsia="宋体" w:cs="宋体"/>
          <w:color w:val="auto"/>
          <w:spacing w:val="7"/>
          <w:sz w:val="21"/>
          <w:highlight w:val="none"/>
        </w:rPr>
        <w:t>文件要求，现郑重承诺如下：</w:t>
      </w:r>
    </w:p>
    <w:p w14:paraId="50EB8A3D">
      <w:pPr>
        <w:pStyle w:val="17"/>
        <w:spacing w:before="0" w:beforeAutospacing="0" w:after="0" w:afterAutospacing="0" w:line="360" w:lineRule="auto"/>
        <w:ind w:firstLine="48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一、具备《中华人民共和国政府采购法》第二十二条第一款和本项目规定的条件：</w:t>
      </w:r>
    </w:p>
    <w:p w14:paraId="3C0B7594">
      <w:pPr>
        <w:pStyle w:val="17"/>
        <w:numPr>
          <w:ilvl w:val="0"/>
          <w:numId w:val="8"/>
        </w:numPr>
        <w:spacing w:before="0" w:beforeAutospacing="0" w:after="0" w:afterAutospacing="0" w:line="360" w:lineRule="auto"/>
        <w:ind w:left="0" w:leftChars="0" w:firstLine="420" w:firstLineChars="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具有独立承担民事责任的能力； 　　</w:t>
      </w:r>
    </w:p>
    <w:p w14:paraId="01B41100">
      <w:pPr>
        <w:pStyle w:val="17"/>
        <w:numPr>
          <w:ilvl w:val="0"/>
          <w:numId w:val="8"/>
        </w:numPr>
        <w:spacing w:before="0" w:beforeAutospacing="0" w:after="0" w:afterAutospacing="0" w:line="360" w:lineRule="auto"/>
        <w:ind w:left="0" w:leftChars="0" w:firstLine="420" w:firstLineChars="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具有履行合同所必需的设备和专业技术能力； 　　</w:t>
      </w:r>
    </w:p>
    <w:p w14:paraId="1B7A4980">
      <w:pPr>
        <w:pStyle w:val="17"/>
        <w:numPr>
          <w:ilvl w:val="0"/>
          <w:numId w:val="8"/>
        </w:numPr>
        <w:spacing w:before="0" w:beforeAutospacing="0" w:after="0" w:afterAutospacing="0" w:line="360" w:lineRule="auto"/>
        <w:ind w:left="0" w:leftChars="0" w:firstLine="420" w:firstLineChars="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参加政府采购活动前三年内，在经营活动中没有重大违法记录；</w:t>
      </w:r>
    </w:p>
    <w:p w14:paraId="31078AFE">
      <w:pPr>
        <w:pStyle w:val="17"/>
        <w:numPr>
          <w:ilvl w:val="0"/>
          <w:numId w:val="8"/>
        </w:numPr>
        <w:spacing w:before="0" w:beforeAutospacing="0" w:after="0" w:afterAutospacing="0" w:line="360" w:lineRule="auto"/>
        <w:ind w:left="0" w:leftChars="0" w:firstLine="420" w:firstLineChars="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法律、行政法规规定的其他条件；</w:t>
      </w:r>
    </w:p>
    <w:p w14:paraId="268F10DE">
      <w:pPr>
        <w:pStyle w:val="17"/>
        <w:spacing w:before="0" w:beforeAutospacing="0" w:after="0" w:afterAutospacing="0" w:line="360" w:lineRule="auto"/>
        <w:ind w:firstLine="48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二、完全接受和满足本项目</w:t>
      </w:r>
      <w:r>
        <w:rPr>
          <w:rFonts w:hint="eastAsia" w:ascii="宋体" w:hAnsi="宋体" w:eastAsia="宋体" w:cs="宋体"/>
          <w:color w:val="auto"/>
          <w:spacing w:val="7"/>
          <w:sz w:val="21"/>
          <w:highlight w:val="none"/>
          <w:lang w:val="en-US" w:eastAsia="zh-CN"/>
        </w:rPr>
        <w:t>采购</w:t>
      </w:r>
      <w:r>
        <w:rPr>
          <w:rFonts w:hint="eastAsia" w:ascii="宋体" w:hAnsi="宋体" w:eastAsia="宋体" w:cs="宋体"/>
          <w:color w:val="auto"/>
          <w:spacing w:val="7"/>
          <w:sz w:val="21"/>
          <w:highlight w:val="none"/>
        </w:rPr>
        <w:t>文件中规定的实质性要求，如对</w:t>
      </w:r>
      <w:r>
        <w:rPr>
          <w:rFonts w:hint="eastAsia" w:ascii="宋体" w:hAnsi="宋体" w:eastAsia="宋体" w:cs="宋体"/>
          <w:color w:val="auto"/>
          <w:spacing w:val="7"/>
          <w:sz w:val="21"/>
          <w:highlight w:val="none"/>
          <w:lang w:val="en-US" w:eastAsia="zh-CN"/>
        </w:rPr>
        <w:t>采购</w:t>
      </w:r>
      <w:r>
        <w:rPr>
          <w:rFonts w:hint="eastAsia" w:ascii="宋体" w:hAnsi="宋体" w:eastAsia="宋体" w:cs="宋体"/>
          <w:color w:val="auto"/>
          <w:spacing w:val="7"/>
          <w:sz w:val="21"/>
          <w:highlight w:val="none"/>
        </w:rPr>
        <w:t>文件有异议，已经在提交响应文件截止时间届满前依法进行维权救济，不存在对</w:t>
      </w:r>
      <w:r>
        <w:rPr>
          <w:rFonts w:hint="eastAsia" w:ascii="宋体" w:hAnsi="宋体" w:eastAsia="宋体" w:cs="宋体"/>
          <w:color w:val="auto"/>
          <w:spacing w:val="7"/>
          <w:sz w:val="21"/>
          <w:highlight w:val="none"/>
          <w:lang w:val="en-US" w:eastAsia="zh-CN"/>
        </w:rPr>
        <w:t>采购</w:t>
      </w:r>
      <w:r>
        <w:rPr>
          <w:rFonts w:hint="eastAsia" w:ascii="宋体" w:hAnsi="宋体" w:eastAsia="宋体" w:cs="宋体"/>
          <w:color w:val="auto"/>
          <w:spacing w:val="7"/>
          <w:sz w:val="21"/>
          <w:highlight w:val="none"/>
        </w:rPr>
        <w:t>文件有异议的同时又参加采购以求侥幸成交或者为实现其他非法目的的行为。</w:t>
      </w:r>
    </w:p>
    <w:p w14:paraId="60F1D130">
      <w:pPr>
        <w:pStyle w:val="17"/>
        <w:spacing w:before="0" w:beforeAutospacing="0" w:after="0" w:afterAutospacing="0" w:line="360" w:lineRule="auto"/>
        <w:ind w:firstLine="48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三、参加本次采购活动，不存在与单位负责人为同一人或者存在直接控股、管理关系的其他供应商参与同一合同项下的政府采购活动的行为。    </w:t>
      </w:r>
    </w:p>
    <w:p w14:paraId="15574672">
      <w:pPr>
        <w:pStyle w:val="17"/>
        <w:spacing w:before="0" w:beforeAutospacing="0" w:after="0" w:afterAutospacing="0" w:line="360" w:lineRule="auto"/>
        <w:ind w:firstLine="480"/>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四、供应商参加本次政府采购活动要求在近三年内供应商和其法定代表人没有行贿犯罪行为。</w:t>
      </w:r>
    </w:p>
    <w:p w14:paraId="3C0E4452">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xml:space="preserve">  </w:t>
      </w:r>
      <w:r>
        <w:rPr>
          <w:rFonts w:hint="eastAsia" w:ascii="宋体" w:hAnsi="宋体" w:eastAsia="宋体" w:cs="宋体"/>
          <w:color w:val="auto"/>
          <w:spacing w:val="7"/>
          <w:sz w:val="21"/>
          <w:highlight w:val="none"/>
          <w:lang w:val="en-US" w:eastAsia="zh-CN"/>
        </w:rPr>
        <w:t xml:space="preserve"> 五</w:t>
      </w:r>
      <w:r>
        <w:rPr>
          <w:rFonts w:hint="eastAsia" w:ascii="宋体" w:hAnsi="宋体" w:eastAsia="宋体" w:cs="宋体"/>
          <w:color w:val="auto"/>
          <w:spacing w:val="7"/>
          <w:sz w:val="21"/>
          <w:highlight w:val="none"/>
        </w:rPr>
        <w:t>、存在以下行为之一的愿意接受相关部门的处理：</w:t>
      </w:r>
    </w:p>
    <w:p w14:paraId="4D4FBF6A">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（一）</w:t>
      </w:r>
      <w:r>
        <w:rPr>
          <w:rFonts w:hint="eastAsia" w:ascii="宋体" w:hAnsi="宋体" w:eastAsia="宋体" w:cs="宋体"/>
          <w:color w:val="auto"/>
          <w:spacing w:val="7"/>
          <w:sz w:val="21"/>
          <w:highlight w:val="none"/>
          <w:lang w:val="en-US" w:eastAsia="zh-CN"/>
        </w:rPr>
        <w:t>响应</w:t>
      </w:r>
      <w:r>
        <w:rPr>
          <w:rFonts w:hint="eastAsia" w:ascii="宋体" w:hAnsi="宋体" w:eastAsia="宋体" w:cs="宋体"/>
          <w:color w:val="auto"/>
          <w:spacing w:val="7"/>
          <w:sz w:val="21"/>
          <w:highlight w:val="none"/>
        </w:rPr>
        <w:t>有效期内撤销响应文件的；</w:t>
      </w:r>
    </w:p>
    <w:p w14:paraId="66858D85">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（二）在采购人确定成交供应商以前放弃成交候选资格的；</w:t>
      </w:r>
    </w:p>
    <w:p w14:paraId="1ADD7FCA">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（三）由于成交供应商的原因未能按照</w:t>
      </w:r>
      <w:r>
        <w:rPr>
          <w:rFonts w:hint="eastAsia" w:ascii="宋体" w:hAnsi="宋体" w:eastAsia="宋体" w:cs="宋体"/>
          <w:color w:val="auto"/>
          <w:spacing w:val="7"/>
          <w:sz w:val="21"/>
          <w:highlight w:val="none"/>
          <w:lang w:val="en-US" w:eastAsia="zh-CN"/>
        </w:rPr>
        <w:t>采购</w:t>
      </w:r>
      <w:r>
        <w:rPr>
          <w:rFonts w:hint="eastAsia" w:ascii="宋体" w:hAnsi="宋体" w:eastAsia="宋体" w:cs="宋体"/>
          <w:color w:val="auto"/>
          <w:spacing w:val="7"/>
          <w:sz w:val="21"/>
          <w:highlight w:val="none"/>
        </w:rPr>
        <w:t>文件的规定与采购人签订合同；</w:t>
      </w:r>
    </w:p>
    <w:p w14:paraId="57B82A49">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（四）在响应文件中提供虚假材料谋取成交；</w:t>
      </w:r>
    </w:p>
    <w:p w14:paraId="3085DDB8">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（五）与采购人、其他供应商恶意串通的；</w:t>
      </w:r>
    </w:p>
    <w:p w14:paraId="2F518367">
      <w:pPr>
        <w:pStyle w:val="17"/>
        <w:spacing w:before="0" w:beforeAutospacing="0" w:after="0" w:afterAutospacing="0" w:line="360" w:lineRule="auto"/>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   （六）</w:t>
      </w:r>
      <w:r>
        <w:rPr>
          <w:rFonts w:hint="eastAsia" w:ascii="宋体" w:hAnsi="宋体" w:eastAsia="宋体" w:cs="宋体"/>
          <w:color w:val="auto"/>
          <w:spacing w:val="7"/>
          <w:sz w:val="21"/>
          <w:highlight w:val="none"/>
          <w:lang w:val="en-US" w:eastAsia="zh-CN"/>
        </w:rPr>
        <w:t>响应</w:t>
      </w:r>
      <w:r>
        <w:rPr>
          <w:rFonts w:hint="eastAsia" w:ascii="宋体" w:hAnsi="宋体" w:eastAsia="宋体" w:cs="宋体"/>
          <w:color w:val="auto"/>
          <w:spacing w:val="7"/>
          <w:sz w:val="21"/>
          <w:highlight w:val="none"/>
        </w:rPr>
        <w:t>有效期内，供应商在政府采购活动中有违法、违规、违纪行为。</w:t>
      </w:r>
    </w:p>
    <w:p w14:paraId="1C6085AE">
      <w:pPr>
        <w:pStyle w:val="17"/>
        <w:spacing w:before="0" w:beforeAutospacing="0" w:after="0" w:afterAutospacing="0" w:line="360" w:lineRule="auto"/>
        <w:ind w:firstLine="448" w:firstLineChars="200"/>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由此产生的一切法律后果和责任由我公司承担。我公司声明放弃对此提出任何异议和追索的权利。</w:t>
      </w:r>
    </w:p>
    <w:p w14:paraId="707A7537">
      <w:pPr>
        <w:pStyle w:val="17"/>
        <w:spacing w:before="0" w:beforeAutospacing="0" w:after="0" w:afterAutospacing="0" w:line="360" w:lineRule="auto"/>
        <w:ind w:firstLine="448" w:firstLineChars="200"/>
        <w:jc w:val="both"/>
        <w:outlineLvl w:val="9"/>
        <w:rPr>
          <w:rFonts w:hint="eastAsia" w:ascii="宋体" w:hAnsi="宋体" w:eastAsia="宋体" w:cs="宋体"/>
          <w:color w:val="auto"/>
          <w:spacing w:val="7"/>
          <w:sz w:val="22"/>
          <w:szCs w:val="26"/>
          <w:highlight w:val="none"/>
        </w:rPr>
      </w:pPr>
      <w:r>
        <w:rPr>
          <w:rFonts w:hint="eastAsia" w:ascii="宋体" w:hAnsi="宋体" w:eastAsia="宋体" w:cs="宋体"/>
          <w:color w:val="auto"/>
          <w:spacing w:val="7"/>
          <w:sz w:val="21"/>
          <w:highlight w:val="none"/>
        </w:rPr>
        <w:t>本公司对上述承诺的内容事项真实性负责。如经查实上述承诺的内容事项存在虚假，我公司愿意接受以提供虚假材料谋取成交追究法律责任。</w:t>
      </w:r>
    </w:p>
    <w:p w14:paraId="3AFAF0B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auto"/>
        <w:textAlignment w:val="auto"/>
        <w:outlineLvl w:val="9"/>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w:t>
      </w:r>
    </w:p>
    <w:p w14:paraId="4CE9EA16">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供应商(盖章):</w:t>
      </w:r>
      <w:r>
        <w:rPr>
          <w:rFonts w:hint="eastAsia" w:ascii="宋体" w:hAnsi="宋体" w:eastAsia="宋体" w:cs="宋体"/>
          <w:color w:val="auto"/>
          <w:szCs w:val="21"/>
          <w:highlight w:val="none"/>
          <w:u w:val="single"/>
        </w:rPr>
        <w:t xml:space="preserve">                      </w:t>
      </w:r>
    </w:p>
    <w:p w14:paraId="19503312">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供应商法定代表人或其授权委托人(签字或盖章)</w:t>
      </w:r>
      <w:r>
        <w:rPr>
          <w:rFonts w:hint="eastAsia" w:ascii="宋体" w:hAnsi="宋体" w:eastAsia="宋体" w:cs="宋体"/>
          <w:color w:val="auto"/>
          <w:szCs w:val="21"/>
          <w:highlight w:val="none"/>
          <w:u w:val="single"/>
        </w:rPr>
        <w:t xml:space="preserve">                      </w:t>
      </w:r>
    </w:p>
    <w:p w14:paraId="75BD9348">
      <w:pPr>
        <w:pStyle w:val="18"/>
        <w:ind w:firstLine="210"/>
        <w:jc w:val="right"/>
        <w:rPr>
          <w:rFonts w:hint="eastAsia" w:ascii="宋体" w:hAnsi="宋体" w:eastAsia="宋体" w:cs="宋体"/>
          <w:color w:val="auto"/>
          <w:spacing w:val="7"/>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pacing w:val="7"/>
          <w:highlight w:val="none"/>
        </w:rPr>
        <w:t>      </w:t>
      </w:r>
    </w:p>
    <w:p w14:paraId="53B16366">
      <w:pPr>
        <w:rPr>
          <w:rFonts w:hint="eastAsia"/>
        </w:rPr>
      </w:pPr>
      <w:r>
        <w:rPr>
          <w:rFonts w:hint="eastAsia"/>
        </w:rPr>
        <w:br w:type="page"/>
      </w:r>
    </w:p>
    <w:p w14:paraId="7FDDA76B">
      <w:pPr>
        <w:pStyle w:val="4"/>
        <w:numPr>
          <w:ilvl w:val="0"/>
          <w:numId w:val="7"/>
        </w:numPr>
        <w:ind w:left="0" w:leftChars="0" w:firstLine="420" w:firstLineChars="0"/>
        <w:jc w:val="center"/>
        <w:rPr>
          <w:rFonts w:hint="eastAsia" w:ascii="宋体" w:hAnsi="宋体"/>
          <w:color w:val="auto"/>
          <w:highlight w:val="none"/>
        </w:rPr>
      </w:pPr>
      <w:bookmarkStart w:id="100" w:name="_Toc1740"/>
      <w:r>
        <w:rPr>
          <w:rFonts w:hint="eastAsia" w:ascii="宋体" w:hAnsi="宋体"/>
          <w:color w:val="auto"/>
          <w:highlight w:val="none"/>
        </w:rPr>
        <w:t>资格证明文件</w:t>
      </w:r>
      <w:bookmarkEnd w:id="100"/>
    </w:p>
    <w:p w14:paraId="1477640C">
      <w:pPr>
        <w:widowControl/>
        <w:adjustRightInd w:val="0"/>
        <w:snapToGrid w:val="0"/>
        <w:spacing w:line="360" w:lineRule="auto"/>
        <w:ind w:firstLine="420" w:firstLineChars="200"/>
        <w:jc w:val="left"/>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.本项目的资格要求</w:t>
      </w:r>
    </w:p>
    <w:p w14:paraId="1ABE5A79">
      <w:pPr>
        <w:widowControl/>
        <w:adjustRightInd w:val="0"/>
        <w:snapToGrid w:val="0"/>
        <w:spacing w:line="360" w:lineRule="auto"/>
        <w:ind w:firstLine="420" w:firstLineChars="200"/>
        <w:jc w:val="left"/>
        <w:outlineLvl w:val="9"/>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1.1 </w:t>
      </w:r>
      <w:r>
        <w:rPr>
          <w:rFonts w:hint="eastAsia" w:ascii="宋体" w:hAnsi="宋体" w:eastAsia="宋体" w:cs="宋体"/>
          <w:color w:val="auto"/>
          <w:spacing w:val="7"/>
          <w:sz w:val="21"/>
          <w:highlight w:val="none"/>
          <w:lang w:val="en-US" w:eastAsia="zh-CN"/>
        </w:rPr>
        <w:t>申请人须是在中华人民共和国境内注册的独立企业法人或事业单位法人，持有有效的企业法人营业执照或事业单位法人证书。</w:t>
      </w:r>
    </w:p>
    <w:p w14:paraId="5EDD4672">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 xml:space="preserve">1.2 </w:t>
      </w:r>
      <w:r>
        <w:rPr>
          <w:rFonts w:hint="eastAsia" w:ascii="宋体" w:hAnsi="宋体" w:eastAsia="宋体" w:cs="宋体"/>
          <w:strike w:val="0"/>
          <w:dstrike w:val="0"/>
          <w:color w:val="auto"/>
          <w:kern w:val="0"/>
          <w:sz w:val="21"/>
          <w:szCs w:val="21"/>
          <w:highlight w:val="none"/>
          <w:lang w:val="zh-CN"/>
        </w:rPr>
        <w:t>财务要求：需提供</w:t>
      </w:r>
      <w:r>
        <w:rPr>
          <w:rFonts w:hint="eastAsia" w:ascii="宋体" w:hAnsi="宋体" w:eastAsia="宋体" w:cs="宋体"/>
          <w:strike w:val="0"/>
          <w:dstrike w:val="0"/>
          <w:color w:val="FF0000"/>
          <w:kern w:val="0"/>
          <w:sz w:val="21"/>
          <w:szCs w:val="21"/>
          <w:highlight w:val="none"/>
          <w:lang w:val="en-US" w:eastAsia="zh-CN"/>
        </w:rPr>
        <w:t>2024</w:t>
      </w:r>
      <w:r>
        <w:rPr>
          <w:rFonts w:hint="eastAsia" w:ascii="宋体" w:hAnsi="宋体" w:eastAsia="宋体" w:cs="宋体"/>
          <w:strike w:val="0"/>
          <w:dstrike w:val="0"/>
          <w:color w:val="auto"/>
          <w:kern w:val="0"/>
          <w:sz w:val="21"/>
          <w:szCs w:val="21"/>
          <w:highlight w:val="none"/>
          <w:lang w:val="en-US" w:eastAsia="zh-CN"/>
        </w:rPr>
        <w:t>年度</w:t>
      </w:r>
      <w:r>
        <w:rPr>
          <w:rFonts w:hint="eastAsia" w:ascii="宋体" w:hAnsi="宋体" w:eastAsia="宋体" w:cs="宋体"/>
          <w:strike w:val="0"/>
          <w:dstrike w:val="0"/>
          <w:color w:val="auto"/>
          <w:kern w:val="0"/>
          <w:sz w:val="21"/>
          <w:szCs w:val="21"/>
          <w:highlight w:val="none"/>
          <w:lang w:val="zh-CN"/>
        </w:rPr>
        <w:t>经第三方审计机构出具的审计报告</w:t>
      </w:r>
      <w:r>
        <w:rPr>
          <w:rFonts w:hint="eastAsia" w:ascii="宋体" w:hAnsi="宋体" w:eastAsia="宋体" w:cs="宋体"/>
          <w:strike w:val="0"/>
          <w:dstrike w:val="0"/>
          <w:color w:val="auto"/>
          <w:kern w:val="0"/>
          <w:sz w:val="21"/>
          <w:szCs w:val="21"/>
          <w:highlight w:val="none"/>
          <w:lang w:val="zh-CN" w:eastAsia="zh-CN"/>
        </w:rPr>
        <w:t>（需包含资产负债表、利润表、</w:t>
      </w:r>
      <w:r>
        <w:rPr>
          <w:rFonts w:hint="eastAsia" w:ascii="宋体" w:hAnsi="宋体" w:eastAsia="宋体" w:cs="宋体"/>
          <w:strike w:val="0"/>
          <w:dstrike w:val="0"/>
          <w:color w:val="auto"/>
          <w:kern w:val="0"/>
          <w:sz w:val="21"/>
          <w:szCs w:val="21"/>
          <w:highlight w:val="none"/>
          <w:lang w:val="en-US" w:eastAsia="zh-CN"/>
        </w:rPr>
        <w:t>所有者权益变动表、</w:t>
      </w:r>
      <w:r>
        <w:rPr>
          <w:rFonts w:hint="eastAsia" w:ascii="宋体" w:hAnsi="宋体" w:eastAsia="宋体" w:cs="宋体"/>
          <w:strike w:val="0"/>
          <w:dstrike w:val="0"/>
          <w:color w:val="auto"/>
          <w:kern w:val="0"/>
          <w:sz w:val="21"/>
          <w:szCs w:val="21"/>
          <w:highlight w:val="none"/>
          <w:lang w:val="zh-CN" w:eastAsia="zh-CN"/>
        </w:rPr>
        <w:t>现金流量表及附注）</w:t>
      </w:r>
      <w:r>
        <w:rPr>
          <w:rFonts w:hint="eastAsia" w:ascii="宋体" w:hAnsi="宋体" w:eastAsia="宋体" w:cs="宋体"/>
          <w:strike w:val="0"/>
          <w:dstrike w:val="0"/>
          <w:color w:val="auto"/>
          <w:kern w:val="0"/>
          <w:sz w:val="21"/>
          <w:szCs w:val="21"/>
          <w:highlight w:val="none"/>
          <w:lang w:val="zh-CN"/>
        </w:rPr>
        <w:t>，成立不足一年的可提供开户行银行出具的资信证明。</w:t>
      </w:r>
    </w:p>
    <w:p w14:paraId="2909D8DA">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en-US" w:eastAsia="zh-CN"/>
        </w:rPr>
      </w:pPr>
      <w:r>
        <w:rPr>
          <w:rFonts w:hint="eastAsia" w:ascii="宋体" w:hAnsi="宋体" w:eastAsia="宋体" w:cs="宋体"/>
          <w:strike w:val="0"/>
          <w:dstrike w:val="0"/>
          <w:color w:val="auto"/>
          <w:kern w:val="0"/>
          <w:sz w:val="21"/>
          <w:szCs w:val="21"/>
          <w:highlight w:val="none"/>
          <w:lang w:val="en-US" w:eastAsia="zh-CN"/>
        </w:rPr>
        <w:t xml:space="preserve">1.3具有履行合同所必需的设备和专业技术能力，提供声明函，格式自拟； </w:t>
      </w:r>
    </w:p>
    <w:p w14:paraId="4D13870B">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eastAsia="zh-CN"/>
        </w:rPr>
      </w:pPr>
      <w:r>
        <w:rPr>
          <w:rFonts w:hint="eastAsia"/>
          <w:lang w:val="en-US" w:eastAsia="zh-CN"/>
        </w:rPr>
        <w:t xml:space="preserve">1.4 </w:t>
      </w:r>
      <w:r>
        <w:rPr>
          <w:rFonts w:hint="eastAsia" w:ascii="宋体" w:hAnsi="宋体" w:eastAsia="宋体" w:cs="宋体"/>
          <w:strike w:val="0"/>
          <w:dstrike w:val="0"/>
          <w:color w:val="auto"/>
          <w:kern w:val="0"/>
          <w:sz w:val="21"/>
          <w:szCs w:val="21"/>
          <w:highlight w:val="none"/>
          <w:lang w:val="zh-CN" w:eastAsia="zh-CN"/>
        </w:rPr>
        <w:t>有依法缴纳税收和社会保障资金的良好记录（提供</w:t>
      </w:r>
      <w:r>
        <w:rPr>
          <w:rFonts w:hint="eastAsia" w:ascii="宋体" w:hAnsi="宋体" w:eastAsia="宋体" w:cs="宋体"/>
          <w:strike w:val="0"/>
          <w:dstrike w:val="0"/>
          <w:color w:val="FF0000"/>
          <w:kern w:val="0"/>
          <w:sz w:val="21"/>
          <w:szCs w:val="21"/>
          <w:highlight w:val="none"/>
          <w:lang w:val="en-US" w:eastAsia="zh-CN"/>
        </w:rPr>
        <w:t>2025</w:t>
      </w:r>
      <w:r>
        <w:rPr>
          <w:rFonts w:hint="eastAsia" w:ascii="宋体" w:hAnsi="宋体" w:eastAsia="宋体" w:cs="宋体"/>
          <w:strike w:val="0"/>
          <w:dstrike w:val="0"/>
          <w:color w:val="FF0000"/>
          <w:kern w:val="0"/>
          <w:sz w:val="21"/>
          <w:szCs w:val="21"/>
          <w:highlight w:val="none"/>
          <w:lang w:val="zh-CN" w:eastAsia="zh-CN"/>
        </w:rPr>
        <w:t>年</w:t>
      </w:r>
      <w:r>
        <w:rPr>
          <w:rFonts w:hint="eastAsia" w:ascii="宋体" w:hAnsi="宋体" w:eastAsia="宋体" w:cs="宋体"/>
          <w:strike w:val="0"/>
          <w:dstrike w:val="0"/>
          <w:color w:val="FF0000"/>
          <w:kern w:val="0"/>
          <w:sz w:val="21"/>
          <w:szCs w:val="21"/>
          <w:highlight w:val="none"/>
          <w:lang w:val="en-US" w:eastAsia="zh-CN"/>
        </w:rPr>
        <w:t>7</w:t>
      </w:r>
      <w:r>
        <w:rPr>
          <w:rFonts w:hint="eastAsia" w:ascii="宋体" w:hAnsi="宋体" w:eastAsia="宋体" w:cs="宋体"/>
          <w:strike w:val="0"/>
          <w:dstrike w:val="0"/>
          <w:color w:val="FF0000"/>
          <w:kern w:val="0"/>
          <w:sz w:val="21"/>
          <w:szCs w:val="21"/>
          <w:highlight w:val="none"/>
          <w:lang w:val="zh-CN" w:eastAsia="zh-CN"/>
        </w:rPr>
        <w:t>月1日</w:t>
      </w:r>
      <w:r>
        <w:rPr>
          <w:rFonts w:hint="eastAsia" w:ascii="宋体" w:hAnsi="宋体" w:eastAsia="宋体" w:cs="宋体"/>
          <w:strike w:val="0"/>
          <w:dstrike w:val="0"/>
          <w:color w:val="auto"/>
          <w:kern w:val="0"/>
          <w:sz w:val="21"/>
          <w:szCs w:val="21"/>
          <w:highlight w:val="none"/>
          <w:lang w:val="zh-CN" w:eastAsia="zh-CN"/>
        </w:rPr>
        <w:t>以来任意</w:t>
      </w:r>
      <w:r>
        <w:rPr>
          <w:rFonts w:hint="eastAsia" w:ascii="宋体" w:hAnsi="宋体" w:eastAsia="宋体" w:cs="宋体"/>
          <w:strike w:val="0"/>
          <w:dstrike w:val="0"/>
          <w:color w:val="FF0000"/>
          <w:kern w:val="0"/>
          <w:sz w:val="21"/>
          <w:szCs w:val="21"/>
          <w:highlight w:val="none"/>
          <w:lang w:val="en-US" w:eastAsia="zh-CN"/>
        </w:rPr>
        <w:t>1</w:t>
      </w:r>
      <w:r>
        <w:rPr>
          <w:rFonts w:hint="eastAsia" w:ascii="宋体" w:hAnsi="宋体" w:eastAsia="宋体" w:cs="宋体"/>
          <w:strike w:val="0"/>
          <w:dstrike w:val="0"/>
          <w:color w:val="FF0000"/>
          <w:kern w:val="0"/>
          <w:sz w:val="21"/>
          <w:szCs w:val="21"/>
          <w:highlight w:val="none"/>
          <w:lang w:val="zh-CN" w:eastAsia="zh-CN"/>
        </w:rPr>
        <w:t>个月</w:t>
      </w:r>
      <w:r>
        <w:rPr>
          <w:rFonts w:hint="eastAsia" w:ascii="宋体" w:hAnsi="宋体" w:eastAsia="宋体" w:cs="宋体"/>
          <w:strike w:val="0"/>
          <w:dstrike w:val="0"/>
          <w:color w:val="auto"/>
          <w:kern w:val="0"/>
          <w:sz w:val="21"/>
          <w:szCs w:val="21"/>
          <w:highlight w:val="none"/>
          <w:lang w:val="zh-CN" w:eastAsia="zh-CN"/>
        </w:rPr>
        <w:t>依法缴纳税收和社会保障金的相关证明；依法免税企业，应提供相关证明文件）。</w:t>
      </w:r>
    </w:p>
    <w:p w14:paraId="5A693B57">
      <w:pPr>
        <w:widowControl/>
        <w:adjustRightInd w:val="0"/>
        <w:snapToGrid w:val="0"/>
        <w:spacing w:line="360" w:lineRule="auto"/>
        <w:ind w:firstLine="420" w:firstLineChars="200"/>
        <w:jc w:val="left"/>
        <w:outlineLvl w:val="9"/>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w:t>
      </w:r>
      <w:r>
        <w:rPr>
          <w:rFonts w:hint="eastAsia" w:cs="Times New Roman"/>
          <w:b w:val="0"/>
          <w:bCs w:val="0"/>
          <w:kern w:val="2"/>
          <w:sz w:val="21"/>
          <w:szCs w:val="24"/>
          <w:lang w:val="en-US" w:eastAsia="zh-CN" w:bidi="ar-SA"/>
        </w:rPr>
        <w:t>5</w:t>
      </w:r>
      <w:r>
        <w:rPr>
          <w:rFonts w:hint="eastAsia" w:ascii="Times New Roman" w:hAnsi="Times New Roman" w:eastAsia="宋体" w:cs="Times New Roman"/>
          <w:b w:val="0"/>
          <w:bCs w:val="0"/>
          <w:kern w:val="2"/>
          <w:sz w:val="21"/>
          <w:szCs w:val="24"/>
          <w:lang w:val="en-US" w:eastAsia="zh-CN" w:bidi="ar-SA"/>
        </w:rPr>
        <w:t>提供有效的参加采购活动前3年内在经营活动中没有重大违法记录的声明（声明函格式自拟）；</w:t>
      </w:r>
    </w:p>
    <w:p w14:paraId="61DB1B07">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1.6</w:t>
      </w:r>
      <w:r>
        <w:rPr>
          <w:rFonts w:hint="eastAsia" w:ascii="宋体" w:hAnsi="宋体" w:eastAsia="宋体" w:cs="宋体"/>
          <w:strike w:val="0"/>
          <w:dstrike w:val="0"/>
          <w:color w:val="auto"/>
          <w:kern w:val="0"/>
          <w:sz w:val="21"/>
          <w:szCs w:val="21"/>
          <w:highlight w:val="none"/>
          <w:lang w:val="zh-CN" w:eastAsia="zh-CN"/>
        </w:rPr>
        <w:t>根据《财政部关于在政府采购活动中查询及使用信用记录有关问题的通知》（财库〔2016〕125号）和《河南省财政厅关于转发财政部&lt;关于在政府采</w:t>
      </w:r>
      <w:r>
        <w:rPr>
          <w:rFonts w:hint="eastAsia" w:ascii="宋体" w:hAnsi="宋体" w:eastAsia="宋体" w:cs="宋体"/>
          <w:strike w:val="0"/>
          <w:dstrike w:val="0"/>
          <w:color w:val="auto"/>
          <w:sz w:val="21"/>
          <w:szCs w:val="21"/>
          <w:highlight w:val="none"/>
          <w:lang w:val="zh-CN"/>
        </w:rPr>
        <w:t>购活动中查询及使用信用记录有关问题的通知&gt;的通知》（豫财购〔2016〕15号）的规定，对列入失信被执行人、重大税收违法失信主体、政府采购严重违法失信行为记录名单的供应商，拒绝参与本项目政府采购活动。供应商需提供在“信用中国”网站（www.creditchina.gov.cn）”、“中国执行信息公开网（http://zxgk.court.gov.cn/）”查询“失信被执行人”、“重大税收违法失信主体”、在“中国政府采购”网站（www.ccgp</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gov</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lang w:val="zh-CN"/>
        </w:rPr>
        <w:t>cn）查询“政府采购严重违法失信行为记录名单”的网站查询页面，经查询有上述情形的供应商将被取消投标资格。</w:t>
      </w:r>
    </w:p>
    <w:p w14:paraId="3144C746">
      <w:pPr>
        <w:widowControl/>
        <w:adjustRightInd w:val="0"/>
        <w:snapToGrid w:val="0"/>
        <w:spacing w:line="360" w:lineRule="auto"/>
        <w:ind w:firstLine="420" w:firstLineChars="200"/>
        <w:jc w:val="left"/>
        <w:outlineLvl w:val="9"/>
        <w:rPr>
          <w:rFonts w:hint="eastAsia" w:ascii="宋体" w:hAnsi="宋体" w:eastAsia="宋体" w:cs="宋体"/>
          <w:strike w:val="0"/>
          <w:dstrike w:val="0"/>
          <w:color w:val="auto"/>
          <w:kern w:val="0"/>
          <w:sz w:val="21"/>
          <w:szCs w:val="21"/>
          <w:highlight w:val="none"/>
          <w:lang w:val="zh-CN"/>
        </w:rPr>
      </w:pPr>
      <w:r>
        <w:rPr>
          <w:rFonts w:hint="eastAsia" w:ascii="宋体" w:hAnsi="宋体" w:eastAsia="宋体" w:cs="宋体"/>
          <w:strike w:val="0"/>
          <w:dstrike w:val="0"/>
          <w:color w:val="auto"/>
          <w:kern w:val="0"/>
          <w:sz w:val="21"/>
          <w:szCs w:val="21"/>
          <w:highlight w:val="none"/>
          <w:lang w:val="en-US" w:eastAsia="zh-CN"/>
        </w:rPr>
        <w:t>1.7</w:t>
      </w:r>
      <w:r>
        <w:rPr>
          <w:rFonts w:hint="eastAsia" w:ascii="宋体" w:hAnsi="宋体" w:eastAsia="宋体" w:cs="宋体"/>
          <w:strike w:val="0"/>
          <w:dstrike w:val="0"/>
          <w:color w:val="auto"/>
          <w:kern w:val="0"/>
          <w:sz w:val="21"/>
          <w:szCs w:val="21"/>
          <w:highlight w:val="none"/>
          <w:lang w:val="zh-CN"/>
        </w:rPr>
        <w:t>单位负责人为同一人或者存在直接控股、管理关系的不同供应商，不得参加同一合同项下的政府采购活动。</w:t>
      </w:r>
    </w:p>
    <w:p w14:paraId="125025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p>
    <w:p w14:paraId="430599BA">
      <w:pPr>
        <w:keepNext w:val="0"/>
        <w:keepLines w:val="0"/>
        <w:pageBreakBefore w:val="0"/>
        <w:widowControl w:val="0"/>
        <w:kinsoku/>
        <w:wordWrap/>
        <w:overflowPunct/>
        <w:topLinePunct w:val="0"/>
        <w:autoSpaceDE/>
        <w:autoSpaceDN/>
        <w:bidi w:val="0"/>
        <w:adjustRightInd/>
        <w:snapToGrid/>
        <w:spacing w:line="360" w:lineRule="auto"/>
        <w:ind w:firstLine="630"/>
        <w:jc w:val="both"/>
        <w:textAlignment w:val="auto"/>
        <w:outlineLvl w:val="9"/>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注：请按照序号顺序提供相应证明材料。</w:t>
      </w:r>
    </w:p>
    <w:p w14:paraId="441E703D">
      <w:pPr>
        <w:pStyle w:val="34"/>
        <w:outlineLvl w:val="9"/>
        <w:rPr>
          <w:rFonts w:hint="eastAsia"/>
          <w:color w:val="auto"/>
          <w:sz w:val="21"/>
          <w:szCs w:val="21"/>
          <w:highlight w:val="none"/>
          <w:lang w:val="en-US" w:eastAsia="zh-CN"/>
        </w:rPr>
        <w:sectPr>
          <w:footerReference r:id="rId6" w:type="first"/>
          <w:footerReference r:id="rId5" w:type="default"/>
          <w:pgSz w:w="11906" w:h="16838"/>
          <w:pgMar w:top="1191" w:right="1701" w:bottom="1191" w:left="1701" w:header="794" w:footer="992" w:gutter="0"/>
          <w:pgNumType w:fmt="decimal" w:start="1"/>
          <w:cols w:space="720" w:num="1"/>
          <w:rtlGutter w:val="0"/>
          <w:docGrid w:linePitch="312" w:charSpace="0"/>
        </w:sectPr>
      </w:pPr>
    </w:p>
    <w:p w14:paraId="47F1D064">
      <w:pPr>
        <w:pStyle w:val="4"/>
        <w:numPr>
          <w:ilvl w:val="0"/>
          <w:numId w:val="7"/>
        </w:numPr>
        <w:ind w:left="0" w:leftChars="0" w:firstLine="420" w:firstLineChars="0"/>
        <w:jc w:val="center"/>
        <w:rPr>
          <w:rFonts w:hint="eastAsia" w:ascii="宋体" w:hAnsi="宋体"/>
          <w:color w:val="auto"/>
          <w:highlight w:val="none"/>
          <w:lang w:val="en-US" w:eastAsia="zh-CN"/>
        </w:rPr>
      </w:pPr>
      <w:bookmarkStart w:id="101" w:name="_Toc31865"/>
      <w:r>
        <w:rPr>
          <w:rFonts w:hint="eastAsia" w:ascii="宋体" w:hAnsi="宋体"/>
          <w:color w:val="auto"/>
          <w:highlight w:val="none"/>
          <w:lang w:val="en-US" w:eastAsia="zh-CN"/>
        </w:rPr>
        <w:t>工程量清单（另附）</w:t>
      </w:r>
      <w:bookmarkEnd w:id="101"/>
    </w:p>
    <w:p w14:paraId="5168ACDD">
      <w:pPr>
        <w:pStyle w:val="5"/>
        <w:numPr>
          <w:ilvl w:val="0"/>
          <w:numId w:val="0"/>
        </w:numPr>
        <w:spacing w:line="360" w:lineRule="auto"/>
        <w:jc w:val="center"/>
        <w:outlineLvl w:val="9"/>
        <w:rPr>
          <w:rFonts w:hint="eastAsia" w:ascii="宋体" w:hAnsi="宋体" w:eastAsia="宋体" w:cs="Times New Roman"/>
          <w:b/>
          <w:color w:val="auto"/>
          <w:kern w:val="2"/>
          <w:sz w:val="32"/>
          <w:szCs w:val="20"/>
          <w:highlight w:val="none"/>
          <w:lang w:val="en-US" w:eastAsia="zh-CN" w:bidi="ar-SA"/>
        </w:rPr>
      </w:pPr>
    </w:p>
    <w:p w14:paraId="73F3F41E">
      <w:pPr>
        <w:pStyle w:val="18"/>
        <w:ind w:firstLine="210"/>
        <w:rPr>
          <w:rFonts w:hint="eastAsia" w:ascii="宋体" w:hAnsi="宋体" w:eastAsia="宋体" w:cs="宋体"/>
          <w:color w:val="auto"/>
          <w:spacing w:val="7"/>
          <w:highlight w:val="none"/>
          <w:lang w:val="en-US" w:eastAsia="zh-CN"/>
        </w:rPr>
      </w:pPr>
    </w:p>
    <w:p w14:paraId="3845A450">
      <w:pPr>
        <w:pStyle w:val="18"/>
        <w:ind w:firstLine="210"/>
        <w:rPr>
          <w:rFonts w:hint="eastAsia" w:ascii="宋体" w:hAnsi="宋体" w:eastAsia="宋体" w:cs="宋体"/>
          <w:color w:val="auto"/>
          <w:spacing w:val="7"/>
          <w:highlight w:val="none"/>
        </w:rPr>
      </w:pPr>
    </w:p>
    <w:p w14:paraId="12C5353E">
      <w:pPr>
        <w:pStyle w:val="18"/>
        <w:ind w:firstLine="210"/>
        <w:rPr>
          <w:rFonts w:hint="eastAsia" w:ascii="宋体" w:hAnsi="宋体" w:eastAsia="宋体" w:cs="宋体"/>
          <w:color w:val="auto"/>
          <w:spacing w:val="7"/>
          <w:highlight w:val="none"/>
        </w:rPr>
      </w:pPr>
    </w:p>
    <w:p w14:paraId="6B6B757F">
      <w:pPr>
        <w:pStyle w:val="18"/>
        <w:ind w:firstLine="210"/>
        <w:rPr>
          <w:rFonts w:hint="eastAsia" w:ascii="宋体" w:hAnsi="宋体" w:eastAsia="宋体" w:cs="宋体"/>
          <w:color w:val="auto"/>
          <w:spacing w:val="7"/>
          <w:highlight w:val="none"/>
        </w:rPr>
      </w:pPr>
    </w:p>
    <w:p w14:paraId="4BD0A480">
      <w:pPr>
        <w:pStyle w:val="18"/>
        <w:ind w:firstLine="210"/>
        <w:rPr>
          <w:rFonts w:hint="eastAsia" w:ascii="宋体" w:hAnsi="宋体" w:eastAsia="宋体" w:cs="宋体"/>
          <w:color w:val="auto"/>
          <w:spacing w:val="7"/>
          <w:highlight w:val="none"/>
        </w:rPr>
      </w:pPr>
    </w:p>
    <w:p w14:paraId="379EAAA9">
      <w:pPr>
        <w:pStyle w:val="18"/>
        <w:ind w:firstLine="210"/>
        <w:rPr>
          <w:rFonts w:hint="eastAsia" w:ascii="宋体" w:hAnsi="宋体" w:eastAsia="宋体" w:cs="宋体"/>
          <w:color w:val="auto"/>
          <w:spacing w:val="7"/>
          <w:highlight w:val="none"/>
        </w:rPr>
      </w:pPr>
    </w:p>
    <w:p w14:paraId="2366A0D8">
      <w:pPr>
        <w:pStyle w:val="18"/>
        <w:ind w:firstLine="210"/>
        <w:rPr>
          <w:rFonts w:hint="eastAsia" w:ascii="宋体" w:hAnsi="宋体" w:eastAsia="宋体" w:cs="宋体"/>
          <w:color w:val="auto"/>
          <w:spacing w:val="7"/>
          <w:highlight w:val="none"/>
        </w:rPr>
      </w:pPr>
    </w:p>
    <w:p w14:paraId="4F04EB6C">
      <w:pPr>
        <w:pStyle w:val="18"/>
        <w:ind w:firstLine="210"/>
        <w:rPr>
          <w:rFonts w:hint="eastAsia" w:ascii="宋体" w:hAnsi="宋体" w:eastAsia="宋体" w:cs="宋体"/>
          <w:color w:val="auto"/>
          <w:spacing w:val="7"/>
          <w:highlight w:val="none"/>
        </w:rPr>
      </w:pPr>
    </w:p>
    <w:p w14:paraId="36244542">
      <w:pPr>
        <w:pStyle w:val="18"/>
        <w:ind w:firstLine="210"/>
        <w:rPr>
          <w:rFonts w:hint="eastAsia" w:ascii="宋体" w:hAnsi="宋体" w:eastAsia="宋体" w:cs="宋体"/>
          <w:color w:val="auto"/>
          <w:spacing w:val="7"/>
          <w:highlight w:val="none"/>
        </w:rPr>
      </w:pPr>
    </w:p>
    <w:p w14:paraId="003874F5">
      <w:pPr>
        <w:pStyle w:val="18"/>
        <w:ind w:firstLine="210"/>
        <w:rPr>
          <w:rFonts w:hint="eastAsia" w:ascii="宋体" w:hAnsi="宋体" w:eastAsia="宋体" w:cs="宋体"/>
          <w:color w:val="auto"/>
          <w:spacing w:val="7"/>
          <w:highlight w:val="none"/>
        </w:rPr>
        <w:sectPr>
          <w:pgSz w:w="16838" w:h="11906" w:orient="landscape"/>
          <w:pgMar w:top="1800" w:right="1440" w:bottom="1800" w:left="1440" w:header="851" w:footer="992" w:gutter="0"/>
          <w:cols w:space="720" w:num="1"/>
          <w:docGrid w:type="lines" w:linePitch="312" w:charSpace="0"/>
        </w:sectPr>
      </w:pPr>
    </w:p>
    <w:p w14:paraId="7F44A58E">
      <w:pPr>
        <w:pStyle w:val="4"/>
        <w:numPr>
          <w:ilvl w:val="0"/>
          <w:numId w:val="7"/>
        </w:numPr>
        <w:ind w:left="0" w:leftChars="0" w:firstLine="420" w:firstLineChars="0"/>
        <w:jc w:val="center"/>
        <w:rPr>
          <w:rFonts w:hint="eastAsia" w:ascii="宋体" w:hAnsi="宋体"/>
          <w:color w:val="auto"/>
          <w:highlight w:val="none"/>
          <w:lang w:val="en-US" w:eastAsia="zh-CN"/>
        </w:rPr>
      </w:pPr>
      <w:bookmarkStart w:id="102" w:name="_Toc23634"/>
      <w:r>
        <w:rPr>
          <w:rFonts w:hint="eastAsia" w:ascii="宋体" w:hAnsi="宋体"/>
          <w:color w:val="auto"/>
          <w:highlight w:val="none"/>
          <w:lang w:val="en-US" w:eastAsia="zh-CN"/>
        </w:rPr>
        <w:t>业绩情况表</w:t>
      </w:r>
      <w:bookmarkEnd w:id="102"/>
    </w:p>
    <w:p w14:paraId="6008FDEC">
      <w:pPr>
        <w:pStyle w:val="5"/>
        <w:spacing w:line="360" w:lineRule="auto"/>
        <w:ind w:firstLine="0"/>
        <w:jc w:val="center"/>
        <w:rPr>
          <w:rFonts w:ascii="宋体" w:hAnsi="宋体" w:cs="宋体"/>
          <w:b/>
          <w:color w:val="auto"/>
          <w:kern w:val="0"/>
          <w:sz w:val="24"/>
          <w:szCs w:val="24"/>
          <w:highlight w:val="none"/>
        </w:rPr>
      </w:pPr>
      <w:r>
        <w:rPr>
          <w:rFonts w:hint="eastAsia" w:ascii="宋体" w:hAnsi="宋体" w:eastAsia="宋体" w:cs="宋体"/>
          <w:b/>
          <w:color w:val="FF0000"/>
          <w:kern w:val="0"/>
          <w:sz w:val="24"/>
          <w:szCs w:val="24"/>
          <w:highlight w:val="none"/>
        </w:rPr>
        <w:t>202</w:t>
      </w:r>
      <w:r>
        <w:rPr>
          <w:rFonts w:hint="eastAsia" w:ascii="宋体" w:hAnsi="宋体" w:cs="宋体"/>
          <w:b/>
          <w:color w:val="FF0000"/>
          <w:kern w:val="0"/>
          <w:sz w:val="24"/>
          <w:szCs w:val="24"/>
          <w:highlight w:val="none"/>
          <w:lang w:val="en-US" w:eastAsia="zh-CN"/>
        </w:rPr>
        <w:t>4</w:t>
      </w:r>
      <w:r>
        <w:rPr>
          <w:rFonts w:hint="eastAsia" w:ascii="宋体" w:hAnsi="宋体" w:eastAsia="宋体" w:cs="宋体"/>
          <w:b/>
          <w:color w:val="auto"/>
          <w:kern w:val="0"/>
          <w:sz w:val="24"/>
          <w:szCs w:val="24"/>
          <w:highlight w:val="none"/>
        </w:rPr>
        <w:t>年</w:t>
      </w:r>
      <w:r>
        <w:rPr>
          <w:rFonts w:hint="eastAsia" w:ascii="宋体" w:hAnsi="宋体" w:eastAsia="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以合同签订时间为准</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以来</w:t>
      </w:r>
      <w:r>
        <w:rPr>
          <w:rFonts w:hint="eastAsia" w:ascii="宋体" w:hAnsi="宋体" w:cs="宋体"/>
          <w:b/>
          <w:color w:val="auto"/>
          <w:kern w:val="0"/>
          <w:sz w:val="24"/>
          <w:szCs w:val="24"/>
          <w:highlight w:val="none"/>
          <w:lang w:val="en-US" w:eastAsia="zh-CN"/>
        </w:rPr>
        <w:t>供应商</w:t>
      </w:r>
      <w:r>
        <w:rPr>
          <w:rFonts w:hint="eastAsia" w:ascii="宋体" w:hAnsi="宋体" w:cs="宋体"/>
          <w:b/>
          <w:color w:val="auto"/>
          <w:kern w:val="0"/>
          <w:sz w:val="24"/>
          <w:szCs w:val="24"/>
          <w:highlight w:val="none"/>
        </w:rPr>
        <w:t>已完成的</w:t>
      </w:r>
      <w:r>
        <w:rPr>
          <w:rFonts w:hint="eastAsia" w:ascii="宋体" w:hAnsi="宋体" w:cs="宋体"/>
          <w:b/>
          <w:color w:val="auto"/>
          <w:kern w:val="0"/>
          <w:sz w:val="24"/>
          <w:szCs w:val="24"/>
          <w:highlight w:val="none"/>
          <w:lang w:val="en-US" w:eastAsia="zh-CN"/>
        </w:rPr>
        <w:t>同类</w:t>
      </w:r>
      <w:r>
        <w:rPr>
          <w:rFonts w:hint="eastAsia" w:ascii="宋体" w:hAnsi="宋体" w:cs="宋体"/>
          <w:b/>
          <w:bCs/>
          <w:color w:val="auto"/>
          <w:spacing w:val="-6"/>
          <w:sz w:val="24"/>
          <w:szCs w:val="24"/>
          <w:highlight w:val="none"/>
          <w:lang w:val="en-US" w:eastAsia="zh-CN"/>
        </w:rPr>
        <w:t>项目</w:t>
      </w:r>
      <w:r>
        <w:rPr>
          <w:rFonts w:hint="eastAsia" w:ascii="宋体" w:hAnsi="宋体" w:cs="宋体"/>
          <w:b/>
          <w:color w:val="auto"/>
          <w:kern w:val="0"/>
          <w:sz w:val="24"/>
          <w:szCs w:val="24"/>
          <w:highlight w:val="none"/>
        </w:rPr>
        <w:t>清单</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7581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noWrap w:val="0"/>
            <w:vAlign w:val="center"/>
          </w:tcPr>
          <w:p w14:paraId="286B6226">
            <w:pPr>
              <w:topLinePunct/>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253" w:type="dxa"/>
            <w:noWrap w:val="0"/>
            <w:vAlign w:val="top"/>
          </w:tcPr>
          <w:p w14:paraId="0E5BAE41">
            <w:pPr>
              <w:topLinePunct/>
              <w:spacing w:line="440" w:lineRule="exact"/>
              <w:outlineLvl w:val="9"/>
              <w:rPr>
                <w:rFonts w:hint="eastAsia" w:ascii="宋体" w:hAnsi="宋体" w:eastAsia="宋体" w:cs="宋体"/>
                <w:color w:val="auto"/>
                <w:szCs w:val="21"/>
                <w:highlight w:val="none"/>
              </w:rPr>
            </w:pPr>
          </w:p>
        </w:tc>
      </w:tr>
      <w:tr w14:paraId="2C70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noWrap w:val="0"/>
            <w:vAlign w:val="center"/>
          </w:tcPr>
          <w:p w14:paraId="0A5D1E3E">
            <w:pPr>
              <w:topLinePunct/>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w:t>
            </w:r>
          </w:p>
        </w:tc>
        <w:tc>
          <w:tcPr>
            <w:tcW w:w="6253" w:type="dxa"/>
            <w:noWrap w:val="0"/>
            <w:vAlign w:val="top"/>
          </w:tcPr>
          <w:p w14:paraId="174064FE">
            <w:pPr>
              <w:topLinePunct/>
              <w:spacing w:line="440" w:lineRule="exact"/>
              <w:outlineLvl w:val="9"/>
              <w:rPr>
                <w:rFonts w:hint="eastAsia" w:ascii="宋体" w:hAnsi="宋体" w:eastAsia="宋体" w:cs="宋体"/>
                <w:color w:val="auto"/>
                <w:szCs w:val="21"/>
                <w:highlight w:val="none"/>
              </w:rPr>
            </w:pPr>
          </w:p>
        </w:tc>
      </w:tr>
      <w:tr w14:paraId="2069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noWrap w:val="0"/>
            <w:vAlign w:val="center"/>
          </w:tcPr>
          <w:p w14:paraId="55B67A95">
            <w:pPr>
              <w:topLinePunct/>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6253" w:type="dxa"/>
            <w:noWrap w:val="0"/>
            <w:vAlign w:val="top"/>
          </w:tcPr>
          <w:p w14:paraId="16DF0060">
            <w:pPr>
              <w:topLinePunct/>
              <w:spacing w:line="440" w:lineRule="exact"/>
              <w:outlineLvl w:val="9"/>
              <w:rPr>
                <w:rFonts w:hint="eastAsia" w:ascii="宋体" w:hAnsi="宋体" w:eastAsia="宋体" w:cs="宋体"/>
                <w:color w:val="auto"/>
                <w:szCs w:val="21"/>
                <w:highlight w:val="none"/>
              </w:rPr>
            </w:pPr>
          </w:p>
        </w:tc>
      </w:tr>
      <w:tr w14:paraId="4F55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0"/>
            <w:vAlign w:val="center"/>
          </w:tcPr>
          <w:p w14:paraId="57A1F690">
            <w:pPr>
              <w:topLinePunct/>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6253" w:type="dxa"/>
            <w:noWrap w:val="0"/>
            <w:vAlign w:val="top"/>
          </w:tcPr>
          <w:p w14:paraId="3C72E36A">
            <w:pPr>
              <w:topLinePunct/>
              <w:spacing w:line="440" w:lineRule="exact"/>
              <w:outlineLvl w:val="9"/>
              <w:rPr>
                <w:rFonts w:hint="eastAsia" w:ascii="宋体" w:hAnsi="宋体" w:eastAsia="宋体" w:cs="宋体"/>
                <w:color w:val="auto"/>
                <w:szCs w:val="21"/>
                <w:highlight w:val="none"/>
              </w:rPr>
            </w:pPr>
          </w:p>
          <w:p w14:paraId="019A2A0B">
            <w:pPr>
              <w:topLinePunct/>
              <w:spacing w:line="440" w:lineRule="exact"/>
              <w:outlineLvl w:val="9"/>
              <w:rPr>
                <w:rFonts w:hint="eastAsia" w:ascii="宋体" w:hAnsi="宋体" w:eastAsia="宋体" w:cs="宋体"/>
                <w:color w:val="auto"/>
                <w:szCs w:val="21"/>
                <w:highlight w:val="none"/>
              </w:rPr>
            </w:pPr>
          </w:p>
          <w:p w14:paraId="3E3484FE">
            <w:pPr>
              <w:topLinePunct/>
              <w:spacing w:line="440" w:lineRule="exact"/>
              <w:outlineLvl w:val="9"/>
              <w:rPr>
                <w:rFonts w:hint="eastAsia" w:ascii="宋体" w:hAnsi="宋体" w:eastAsia="宋体" w:cs="宋体"/>
                <w:color w:val="auto"/>
                <w:szCs w:val="21"/>
                <w:highlight w:val="none"/>
              </w:rPr>
            </w:pPr>
          </w:p>
          <w:p w14:paraId="459624FE">
            <w:pPr>
              <w:topLinePunct/>
              <w:spacing w:line="440" w:lineRule="exact"/>
              <w:outlineLvl w:val="9"/>
              <w:rPr>
                <w:rFonts w:hint="eastAsia" w:ascii="宋体" w:hAnsi="宋体" w:eastAsia="宋体" w:cs="宋体"/>
                <w:color w:val="auto"/>
                <w:szCs w:val="21"/>
                <w:highlight w:val="none"/>
              </w:rPr>
            </w:pPr>
          </w:p>
          <w:p w14:paraId="6C6EBDC5">
            <w:pPr>
              <w:topLinePunct/>
              <w:spacing w:line="440" w:lineRule="exact"/>
              <w:outlineLvl w:val="9"/>
              <w:rPr>
                <w:rFonts w:hint="eastAsia" w:ascii="宋体" w:hAnsi="宋体" w:eastAsia="宋体" w:cs="宋体"/>
                <w:color w:val="auto"/>
                <w:szCs w:val="21"/>
                <w:highlight w:val="none"/>
              </w:rPr>
            </w:pPr>
          </w:p>
          <w:p w14:paraId="59FE61DA">
            <w:pPr>
              <w:topLinePunct/>
              <w:spacing w:line="440" w:lineRule="exact"/>
              <w:outlineLvl w:val="9"/>
              <w:rPr>
                <w:rFonts w:hint="eastAsia" w:ascii="宋体" w:hAnsi="宋体" w:eastAsia="宋体" w:cs="宋体"/>
                <w:color w:val="auto"/>
                <w:szCs w:val="21"/>
                <w:highlight w:val="none"/>
              </w:rPr>
            </w:pPr>
          </w:p>
          <w:p w14:paraId="4ECCF46D">
            <w:pPr>
              <w:topLinePunct/>
              <w:spacing w:line="440" w:lineRule="exact"/>
              <w:outlineLvl w:val="9"/>
              <w:rPr>
                <w:rFonts w:hint="eastAsia" w:ascii="宋体" w:hAnsi="宋体" w:eastAsia="宋体" w:cs="宋体"/>
                <w:color w:val="auto"/>
                <w:szCs w:val="21"/>
                <w:highlight w:val="none"/>
              </w:rPr>
            </w:pPr>
          </w:p>
        </w:tc>
      </w:tr>
      <w:tr w14:paraId="1A9A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noWrap w:val="0"/>
            <w:vAlign w:val="center"/>
          </w:tcPr>
          <w:p w14:paraId="461B7EC5">
            <w:pPr>
              <w:topLinePunct/>
              <w:spacing w:line="4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253" w:type="dxa"/>
            <w:noWrap w:val="0"/>
            <w:vAlign w:val="top"/>
          </w:tcPr>
          <w:p w14:paraId="6C2D2581">
            <w:pPr>
              <w:topLinePunct/>
              <w:spacing w:line="440" w:lineRule="exact"/>
              <w:outlineLvl w:val="9"/>
              <w:rPr>
                <w:rFonts w:hint="eastAsia" w:ascii="宋体" w:hAnsi="宋体" w:eastAsia="宋体" w:cs="宋体"/>
                <w:color w:val="auto"/>
                <w:szCs w:val="21"/>
                <w:highlight w:val="none"/>
              </w:rPr>
            </w:pPr>
          </w:p>
        </w:tc>
      </w:tr>
    </w:tbl>
    <w:p w14:paraId="2826C9CA">
      <w:pPr>
        <w:pStyle w:val="5"/>
        <w:spacing w:line="360" w:lineRule="auto"/>
        <w:ind w:firstLine="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注：供应商所列项目清单必须真实，按序号后附项目业绩合同等材料。</w:t>
      </w:r>
    </w:p>
    <w:p w14:paraId="568F108F">
      <w:pPr>
        <w:jc w:val="center"/>
        <w:rPr>
          <w:rFonts w:hint="eastAsia" w:ascii="宋体" w:hAnsi="宋体"/>
          <w:b/>
          <w:color w:val="auto"/>
          <w:sz w:val="32"/>
          <w:szCs w:val="32"/>
          <w:highlight w:val="none"/>
        </w:rPr>
      </w:pPr>
    </w:p>
    <w:p w14:paraId="2101F151">
      <w:pPr>
        <w:jc w:val="center"/>
        <w:rPr>
          <w:rFonts w:hint="eastAsia" w:ascii="宋体" w:hAnsi="宋体"/>
          <w:b/>
          <w:color w:val="auto"/>
          <w:sz w:val="32"/>
          <w:szCs w:val="32"/>
          <w:highlight w:val="none"/>
        </w:rPr>
        <w:sectPr>
          <w:pgSz w:w="11906" w:h="16838"/>
          <w:pgMar w:top="1440" w:right="1800" w:bottom="1440" w:left="1800" w:header="851" w:footer="992" w:gutter="0"/>
          <w:cols w:space="720" w:num="1"/>
          <w:docGrid w:type="lines" w:linePitch="312" w:charSpace="0"/>
        </w:sectPr>
      </w:pPr>
    </w:p>
    <w:p w14:paraId="05EBED34">
      <w:pPr>
        <w:pStyle w:val="4"/>
        <w:numPr>
          <w:ilvl w:val="0"/>
          <w:numId w:val="0"/>
        </w:numPr>
        <w:ind w:left="420" w:leftChars="0"/>
        <w:jc w:val="center"/>
        <w:rPr>
          <w:rFonts w:hint="eastAsia" w:ascii="宋体" w:hAnsi="宋体"/>
          <w:color w:val="auto"/>
          <w:highlight w:val="none"/>
          <w:lang w:val="en-US" w:eastAsia="zh-CN"/>
        </w:rPr>
      </w:pPr>
      <w:bookmarkStart w:id="103" w:name="_Toc3863"/>
      <w:r>
        <w:rPr>
          <w:rFonts w:hint="eastAsia" w:ascii="宋体" w:hAnsi="宋体"/>
          <w:color w:val="auto"/>
          <w:highlight w:val="none"/>
          <w:lang w:val="en-US" w:eastAsia="zh-CN"/>
        </w:rPr>
        <w:t>二次（最终）报价及议价确认表</w:t>
      </w:r>
      <w:bookmarkEnd w:id="103"/>
    </w:p>
    <w:p w14:paraId="5FDC0FCE">
      <w:pPr>
        <w:rPr>
          <w:color w:val="auto"/>
          <w:highlight w:val="none"/>
        </w:rPr>
      </w:pPr>
    </w:p>
    <w:tbl>
      <w:tblPr>
        <w:tblStyle w:val="20"/>
        <w:tblW w:w="928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682355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2448" w:type="dxa"/>
            <w:noWrap w:val="0"/>
            <w:vAlign w:val="center"/>
          </w:tcPr>
          <w:p w14:paraId="1E01455C">
            <w:pPr>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6840" w:type="dxa"/>
            <w:noWrap w:val="0"/>
            <w:vAlign w:val="center"/>
          </w:tcPr>
          <w:p w14:paraId="528B48A7">
            <w:pPr>
              <w:rPr>
                <w:rFonts w:ascii="宋体" w:hAnsi="宋体"/>
                <w:color w:val="auto"/>
                <w:sz w:val="21"/>
                <w:szCs w:val="21"/>
                <w:highlight w:val="none"/>
              </w:rPr>
            </w:pPr>
          </w:p>
        </w:tc>
      </w:tr>
      <w:tr w14:paraId="1F501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trPr>
        <w:tc>
          <w:tcPr>
            <w:tcW w:w="2448" w:type="dxa"/>
            <w:noWrap w:val="0"/>
            <w:vAlign w:val="center"/>
          </w:tcPr>
          <w:p w14:paraId="550C8956">
            <w:pPr>
              <w:jc w:val="center"/>
              <w:rPr>
                <w:rFonts w:ascii="宋体" w:hAnsi="宋体"/>
                <w:color w:val="auto"/>
                <w:sz w:val="21"/>
                <w:szCs w:val="21"/>
                <w:highlight w:val="none"/>
              </w:rPr>
            </w:pPr>
            <w:r>
              <w:rPr>
                <w:rFonts w:hint="eastAsia" w:ascii="宋体" w:hAnsi="宋体"/>
                <w:color w:val="auto"/>
                <w:sz w:val="21"/>
                <w:szCs w:val="21"/>
                <w:highlight w:val="none"/>
              </w:rPr>
              <w:t>供应商名称</w:t>
            </w:r>
          </w:p>
        </w:tc>
        <w:tc>
          <w:tcPr>
            <w:tcW w:w="6840" w:type="dxa"/>
            <w:noWrap w:val="0"/>
            <w:vAlign w:val="center"/>
          </w:tcPr>
          <w:p w14:paraId="4E4F3A74">
            <w:pPr>
              <w:rPr>
                <w:rFonts w:ascii="宋体" w:hAnsi="宋体"/>
                <w:color w:val="auto"/>
                <w:sz w:val="21"/>
                <w:szCs w:val="21"/>
                <w:highlight w:val="none"/>
              </w:rPr>
            </w:pPr>
          </w:p>
        </w:tc>
      </w:tr>
      <w:tr w14:paraId="7AC712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trPr>
        <w:tc>
          <w:tcPr>
            <w:tcW w:w="2448" w:type="dxa"/>
            <w:noWrap w:val="0"/>
            <w:vAlign w:val="center"/>
          </w:tcPr>
          <w:p w14:paraId="4AAC61F0">
            <w:pPr>
              <w:jc w:val="center"/>
              <w:rPr>
                <w:rFonts w:ascii="宋体" w:hAnsi="宋体"/>
                <w:color w:val="auto"/>
                <w:sz w:val="21"/>
                <w:szCs w:val="21"/>
                <w:highlight w:val="none"/>
              </w:rPr>
            </w:pPr>
            <w:r>
              <w:rPr>
                <w:rFonts w:hint="eastAsia" w:ascii="宋体" w:hAnsi="宋体"/>
                <w:color w:val="auto"/>
                <w:sz w:val="21"/>
                <w:szCs w:val="21"/>
                <w:highlight w:val="none"/>
              </w:rPr>
              <w:t>二次（最终）报价</w:t>
            </w:r>
          </w:p>
        </w:tc>
        <w:tc>
          <w:tcPr>
            <w:tcW w:w="6840" w:type="dxa"/>
            <w:noWrap w:val="0"/>
            <w:vAlign w:val="center"/>
          </w:tcPr>
          <w:p w14:paraId="75FC9EF4">
            <w:pPr>
              <w:adjustRightInd w:val="0"/>
              <w:snapToGrid w:val="0"/>
              <w:spacing w:line="280" w:lineRule="exact"/>
              <w:rPr>
                <w:rFonts w:ascii="宋体" w:hAnsi="宋体"/>
                <w:b/>
                <w:color w:val="auto"/>
                <w:sz w:val="21"/>
                <w:szCs w:val="21"/>
                <w:highlight w:val="none"/>
                <w:u w:val="single"/>
              </w:rPr>
            </w:pPr>
            <w:r>
              <w:rPr>
                <w:rFonts w:hint="eastAsia" w:ascii="宋体" w:hAnsi="宋体"/>
                <w:b/>
                <w:color w:val="auto"/>
                <w:sz w:val="21"/>
                <w:szCs w:val="21"/>
                <w:highlight w:val="none"/>
              </w:rPr>
              <w:t>二次（最终）总报价小写：</w:t>
            </w:r>
            <w:r>
              <w:rPr>
                <w:rFonts w:hint="eastAsia" w:ascii="宋体" w:hAnsi="宋体"/>
                <w:b/>
                <w:color w:val="auto"/>
                <w:sz w:val="21"/>
                <w:szCs w:val="21"/>
                <w:highlight w:val="none"/>
                <w:u w:val="single"/>
              </w:rPr>
              <w:t xml:space="preserve">                            元人民币</w:t>
            </w:r>
          </w:p>
          <w:p w14:paraId="716DCA74">
            <w:pPr>
              <w:rPr>
                <w:rFonts w:ascii="宋体" w:hAnsi="宋体"/>
                <w:color w:val="auto"/>
                <w:sz w:val="21"/>
                <w:szCs w:val="21"/>
                <w:highlight w:val="none"/>
              </w:rPr>
            </w:pPr>
          </w:p>
          <w:p w14:paraId="57306D4D">
            <w:pPr>
              <w:rPr>
                <w:rFonts w:ascii="宋体" w:hAnsi="宋体"/>
                <w:color w:val="auto"/>
                <w:sz w:val="21"/>
                <w:szCs w:val="21"/>
                <w:highlight w:val="none"/>
              </w:rPr>
            </w:pPr>
            <w:r>
              <w:rPr>
                <w:rFonts w:hint="eastAsia" w:ascii="宋体" w:hAnsi="宋体"/>
                <w:b/>
                <w:color w:val="auto"/>
                <w:sz w:val="21"/>
                <w:szCs w:val="21"/>
                <w:highlight w:val="none"/>
              </w:rPr>
              <w:t>二次（最终）总报价大写</w:t>
            </w:r>
            <w:r>
              <w:rPr>
                <w:rFonts w:hint="eastAsia" w:ascii="宋体" w:hAnsi="宋体"/>
                <w:color w:val="auto"/>
                <w:sz w:val="21"/>
                <w:szCs w:val="21"/>
                <w:highlight w:val="none"/>
              </w:rPr>
              <w:t>：</w:t>
            </w:r>
          </w:p>
        </w:tc>
      </w:tr>
      <w:tr w14:paraId="6E1E96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trPr>
        <w:tc>
          <w:tcPr>
            <w:tcW w:w="2448" w:type="dxa"/>
            <w:noWrap w:val="0"/>
            <w:vAlign w:val="center"/>
          </w:tcPr>
          <w:p w14:paraId="39CB6FC9">
            <w:pPr>
              <w:jc w:val="center"/>
              <w:rPr>
                <w:rFonts w:ascii="宋体" w:hAnsi="宋体"/>
                <w:color w:val="auto"/>
                <w:sz w:val="21"/>
                <w:szCs w:val="21"/>
                <w:highlight w:val="none"/>
              </w:rPr>
            </w:pPr>
            <w:r>
              <w:rPr>
                <w:rFonts w:hint="eastAsia" w:ascii="宋体" w:hAnsi="宋体"/>
                <w:color w:val="auto"/>
                <w:sz w:val="21"/>
                <w:szCs w:val="21"/>
                <w:highlight w:val="none"/>
              </w:rPr>
              <w:t>关于议价内容的确认</w:t>
            </w:r>
          </w:p>
        </w:tc>
        <w:tc>
          <w:tcPr>
            <w:tcW w:w="6840" w:type="dxa"/>
            <w:noWrap w:val="0"/>
            <w:vAlign w:val="center"/>
          </w:tcPr>
          <w:p w14:paraId="2F43A1DB">
            <w:pPr>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val="en-US" w:eastAsia="zh-CN"/>
              </w:rPr>
              <w:t>工期：</w:t>
            </w:r>
          </w:p>
          <w:p w14:paraId="331E6F9F">
            <w:pPr>
              <w:jc w:val="left"/>
              <w:rPr>
                <w:rFonts w:hint="eastAsia" w:ascii="宋体" w:hAnsi="宋体" w:eastAsia="宋体" w:cs="Times New Roman"/>
                <w:color w:val="auto"/>
                <w:sz w:val="21"/>
                <w:szCs w:val="21"/>
                <w:highlight w:val="none"/>
              </w:rPr>
            </w:pPr>
          </w:p>
          <w:p w14:paraId="4B7F33D2">
            <w:pPr>
              <w:jc w:val="left"/>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2.</w:t>
            </w:r>
            <w:r>
              <w:rPr>
                <w:rFonts w:hint="eastAsia" w:ascii="宋体" w:hAnsi="宋体" w:eastAsia="宋体" w:cs="Times New Roman"/>
                <w:color w:val="auto"/>
                <w:sz w:val="21"/>
                <w:szCs w:val="21"/>
                <w:highlight w:val="none"/>
                <w:lang w:val="en-US" w:eastAsia="zh-CN"/>
              </w:rPr>
              <w:t>质量保修期：</w:t>
            </w:r>
          </w:p>
          <w:p w14:paraId="6B368D70">
            <w:pPr>
              <w:jc w:val="left"/>
              <w:rPr>
                <w:rFonts w:hint="eastAsia" w:ascii="宋体" w:hAnsi="宋体" w:eastAsia="宋体" w:cs="Times New Roman"/>
                <w:color w:val="auto"/>
                <w:sz w:val="21"/>
                <w:szCs w:val="21"/>
                <w:highlight w:val="none"/>
              </w:rPr>
            </w:pPr>
          </w:p>
          <w:p w14:paraId="5DA712E4">
            <w:pPr>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p>
          <w:p w14:paraId="34A75DEF">
            <w:pPr>
              <w:adjustRightInd w:val="0"/>
              <w:snapToGrid w:val="0"/>
              <w:spacing w:line="280" w:lineRule="exact"/>
              <w:rPr>
                <w:color w:val="auto"/>
                <w:sz w:val="21"/>
                <w:szCs w:val="21"/>
                <w:highlight w:val="none"/>
              </w:rPr>
            </w:pPr>
          </w:p>
          <w:p w14:paraId="3441AE6C">
            <w:pPr>
              <w:adjustRightInd w:val="0"/>
              <w:snapToGrid w:val="0"/>
              <w:spacing w:line="280" w:lineRule="exact"/>
              <w:rPr>
                <w:color w:val="auto"/>
                <w:sz w:val="21"/>
                <w:szCs w:val="21"/>
                <w:highlight w:val="none"/>
              </w:rPr>
            </w:pPr>
          </w:p>
          <w:p w14:paraId="7723D6E3">
            <w:pPr>
              <w:pStyle w:val="34"/>
              <w:rPr>
                <w:rFonts w:ascii="宋体" w:hAnsi="宋体"/>
                <w:b/>
                <w:color w:val="auto"/>
                <w:sz w:val="21"/>
                <w:szCs w:val="21"/>
                <w:highlight w:val="none"/>
              </w:rPr>
            </w:pPr>
          </w:p>
          <w:p w14:paraId="0214A24D">
            <w:pPr>
              <w:pStyle w:val="34"/>
              <w:rPr>
                <w:rFonts w:ascii="宋体" w:hAnsi="宋体"/>
                <w:b/>
                <w:color w:val="auto"/>
                <w:sz w:val="21"/>
                <w:szCs w:val="21"/>
                <w:highlight w:val="none"/>
              </w:rPr>
            </w:pPr>
          </w:p>
          <w:p w14:paraId="33B3AA94">
            <w:pPr>
              <w:pStyle w:val="34"/>
              <w:rPr>
                <w:rFonts w:ascii="宋体" w:hAnsi="宋体"/>
                <w:b/>
                <w:color w:val="auto"/>
                <w:sz w:val="21"/>
                <w:szCs w:val="21"/>
                <w:highlight w:val="none"/>
              </w:rPr>
            </w:pPr>
          </w:p>
          <w:p w14:paraId="21EC864A">
            <w:pPr>
              <w:pStyle w:val="34"/>
              <w:rPr>
                <w:rFonts w:ascii="宋体" w:hAnsi="宋体"/>
                <w:b/>
                <w:color w:val="auto"/>
                <w:sz w:val="21"/>
                <w:szCs w:val="21"/>
                <w:highlight w:val="none"/>
              </w:rPr>
            </w:pPr>
          </w:p>
          <w:p w14:paraId="361DA8A9">
            <w:pPr>
              <w:pStyle w:val="34"/>
              <w:rPr>
                <w:rFonts w:ascii="宋体" w:hAnsi="宋体"/>
                <w:b/>
                <w:color w:val="auto"/>
                <w:sz w:val="21"/>
                <w:szCs w:val="21"/>
                <w:highlight w:val="none"/>
              </w:rPr>
            </w:pPr>
          </w:p>
          <w:p w14:paraId="56874C44">
            <w:pPr>
              <w:pStyle w:val="34"/>
              <w:rPr>
                <w:rFonts w:ascii="宋体" w:hAnsi="宋体"/>
                <w:b/>
                <w:color w:val="auto"/>
                <w:sz w:val="21"/>
                <w:szCs w:val="21"/>
                <w:highlight w:val="none"/>
              </w:rPr>
            </w:pPr>
          </w:p>
        </w:tc>
      </w:tr>
      <w:tr w14:paraId="349F0B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2448" w:type="dxa"/>
            <w:noWrap w:val="0"/>
            <w:vAlign w:val="center"/>
          </w:tcPr>
          <w:p w14:paraId="4503AED4">
            <w:pPr>
              <w:jc w:val="center"/>
              <w:rPr>
                <w:rFonts w:ascii="宋体" w:hAnsi="宋体"/>
                <w:color w:val="auto"/>
                <w:sz w:val="21"/>
                <w:szCs w:val="21"/>
                <w:highlight w:val="none"/>
              </w:rPr>
            </w:pPr>
            <w:r>
              <w:rPr>
                <w:rFonts w:hint="eastAsia" w:ascii="宋体" w:hAnsi="宋体"/>
                <w:color w:val="auto"/>
                <w:sz w:val="21"/>
                <w:szCs w:val="21"/>
                <w:highlight w:val="none"/>
              </w:rPr>
              <w:t>法定代表人或其授权委托代理人（签字或盖章）</w:t>
            </w:r>
          </w:p>
        </w:tc>
        <w:tc>
          <w:tcPr>
            <w:tcW w:w="6840" w:type="dxa"/>
            <w:noWrap w:val="0"/>
            <w:vAlign w:val="center"/>
          </w:tcPr>
          <w:p w14:paraId="3BC67A3C">
            <w:pPr>
              <w:jc w:val="center"/>
              <w:rPr>
                <w:rFonts w:ascii="宋体" w:hAnsi="宋体"/>
                <w:color w:val="auto"/>
                <w:sz w:val="21"/>
                <w:szCs w:val="21"/>
                <w:highlight w:val="none"/>
              </w:rPr>
            </w:pPr>
          </w:p>
          <w:p w14:paraId="743CACE8">
            <w:pPr>
              <w:pStyle w:val="34"/>
              <w:rPr>
                <w:rFonts w:ascii="宋体" w:hAnsi="宋体"/>
                <w:color w:val="auto"/>
                <w:sz w:val="21"/>
                <w:szCs w:val="21"/>
                <w:highlight w:val="none"/>
              </w:rPr>
            </w:pPr>
          </w:p>
          <w:p w14:paraId="36640C87">
            <w:pPr>
              <w:pStyle w:val="34"/>
              <w:rPr>
                <w:rFonts w:ascii="宋体" w:hAnsi="宋体"/>
                <w:color w:val="auto"/>
                <w:sz w:val="21"/>
                <w:szCs w:val="21"/>
                <w:highlight w:val="none"/>
              </w:rPr>
            </w:pPr>
          </w:p>
          <w:p w14:paraId="1414E268">
            <w:pPr>
              <w:pStyle w:val="34"/>
              <w:rPr>
                <w:rFonts w:ascii="宋体" w:hAnsi="宋体"/>
                <w:color w:val="auto"/>
                <w:sz w:val="21"/>
                <w:szCs w:val="21"/>
                <w:highlight w:val="none"/>
              </w:rPr>
            </w:pPr>
          </w:p>
          <w:p w14:paraId="757609E3">
            <w:pPr>
              <w:pStyle w:val="34"/>
              <w:rPr>
                <w:rFonts w:ascii="宋体" w:hAnsi="宋体"/>
                <w:color w:val="auto"/>
                <w:sz w:val="21"/>
                <w:szCs w:val="21"/>
                <w:highlight w:val="none"/>
              </w:rPr>
            </w:pPr>
          </w:p>
          <w:p w14:paraId="24BC85A9">
            <w:pPr>
              <w:jc w:val="center"/>
              <w:rPr>
                <w:rFonts w:ascii="宋体" w:hAnsi="宋体"/>
                <w:color w:val="auto"/>
                <w:sz w:val="21"/>
                <w:szCs w:val="21"/>
                <w:highlight w:val="none"/>
              </w:rPr>
            </w:pPr>
          </w:p>
        </w:tc>
      </w:tr>
    </w:tbl>
    <w:p w14:paraId="31DBDA72">
      <w:pPr>
        <w:spacing w:line="400" w:lineRule="exact"/>
        <w:rPr>
          <w:rFonts w:ascii="宋体" w:hAnsi="宋体"/>
          <w:b/>
          <w:color w:val="auto"/>
          <w:szCs w:val="21"/>
          <w:highlight w:val="none"/>
          <w:u w:val="single"/>
        </w:rPr>
      </w:pPr>
    </w:p>
    <w:p w14:paraId="09913D86">
      <w:pPr>
        <w:spacing w:line="400" w:lineRule="exact"/>
        <w:rPr>
          <w:rFonts w:ascii="宋体" w:hAnsi="宋体"/>
          <w:b/>
          <w:color w:val="auto"/>
          <w:sz w:val="28"/>
          <w:highlight w:val="none"/>
          <w:u w:val="single"/>
        </w:rPr>
      </w:pPr>
      <w:r>
        <w:rPr>
          <w:rFonts w:hint="eastAsia" w:ascii="宋体" w:hAnsi="宋体"/>
          <w:b/>
          <w:color w:val="auto"/>
          <w:szCs w:val="21"/>
          <w:highlight w:val="none"/>
          <w:u w:val="single"/>
        </w:rPr>
        <w:t>注意：本表格于开标后议价小组与供应商议价之后由采购人发给其按照议价小组规定的时间之内填写，之后按要求递交，填写内容应与议价结果相符，本项目以本表所填写的价格为最终报价。</w:t>
      </w:r>
    </w:p>
    <w:p w14:paraId="5820D50C">
      <w:pPr>
        <w:rPr>
          <w:rFonts w:ascii="宋体" w:hAnsi="宋体"/>
          <w:color w:val="auto"/>
          <w:sz w:val="28"/>
          <w:highlight w:val="none"/>
        </w:rPr>
      </w:pPr>
    </w:p>
    <w:p w14:paraId="10A851CF">
      <w:pPr>
        <w:rPr>
          <w:color w:val="auto"/>
          <w:highlight w:val="none"/>
        </w:rPr>
      </w:pPr>
      <w:r>
        <w:rPr>
          <w:rFonts w:hint="eastAsia" w:ascii="宋体" w:hAnsi="宋体" w:eastAsia="宋体"/>
          <w:b/>
          <w:color w:val="auto"/>
          <w:sz w:val="24"/>
          <w:highlight w:val="none"/>
        </w:rPr>
        <w:t xml:space="preserve">填表日期：   </w:t>
      </w:r>
      <w:r>
        <w:rPr>
          <w:rFonts w:hint="eastAsia" w:ascii="宋体" w:hAnsi="宋体"/>
          <w:b/>
          <w:color w:val="auto"/>
          <w:sz w:val="28"/>
          <w:highlight w:val="none"/>
        </w:rPr>
        <w:t xml:space="preserve"> </w:t>
      </w:r>
      <w:r>
        <w:rPr>
          <w:rFonts w:hint="eastAsia" w:ascii="宋体" w:hAnsi="宋体"/>
          <w:b/>
          <w:color w:val="auto"/>
          <w:sz w:val="24"/>
          <w:highlight w:val="none"/>
        </w:rPr>
        <w:t>年</w:t>
      </w:r>
      <w:r>
        <w:rPr>
          <w:rFonts w:ascii="宋体" w:hAnsi="宋体"/>
          <w:b/>
          <w:color w:val="auto"/>
          <w:sz w:val="24"/>
          <w:highlight w:val="none"/>
        </w:rPr>
        <w:t xml:space="preserve"> </w:t>
      </w:r>
      <w:r>
        <w:rPr>
          <w:rFonts w:hint="eastAsia" w:ascii="宋体" w:hAnsi="宋体"/>
          <w:b/>
          <w:color w:val="auto"/>
          <w:sz w:val="24"/>
          <w:highlight w:val="none"/>
        </w:rPr>
        <w:t xml:space="preserve">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0FF3">
    <w:pPr>
      <w:pBdr>
        <w:top w:val="single" w:color="auto" w:sz="4" w:space="1"/>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B0DE0">
    <w:pPr>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741CB">
    <w:pP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975B0A">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1975B0A">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12A6">
    <w:pP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D3EEAE">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2D3EEAE">
                    <w:pPr>
                      <w:pStyle w:val="13"/>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177FA"/>
    <w:multiLevelType w:val="singleLevel"/>
    <w:tmpl w:val="860177FA"/>
    <w:lvl w:ilvl="0" w:tentative="0">
      <w:start w:val="1"/>
      <w:numFmt w:val="decimal"/>
      <w:lvlText w:val="(%1)"/>
      <w:lvlJc w:val="left"/>
      <w:pPr>
        <w:ind w:left="425" w:hanging="425"/>
      </w:pPr>
      <w:rPr>
        <w:rFonts w:hint="default"/>
      </w:rPr>
    </w:lvl>
  </w:abstractNum>
  <w:abstractNum w:abstractNumId="1">
    <w:nsid w:val="A4FEA4BC"/>
    <w:multiLevelType w:val="singleLevel"/>
    <w:tmpl w:val="A4FEA4BC"/>
    <w:lvl w:ilvl="0" w:tentative="0">
      <w:start w:val="1"/>
      <w:numFmt w:val="chineseCounting"/>
      <w:suff w:val="nothing"/>
      <w:lvlText w:val="（%1）"/>
      <w:lvlJc w:val="left"/>
      <w:pPr>
        <w:ind w:left="0" w:firstLine="420"/>
      </w:pPr>
      <w:rPr>
        <w:rFonts w:hint="eastAsia"/>
      </w:rPr>
    </w:lvl>
  </w:abstractNum>
  <w:abstractNum w:abstractNumId="2">
    <w:nsid w:val="A8F7B2DC"/>
    <w:multiLevelType w:val="singleLevel"/>
    <w:tmpl w:val="A8F7B2DC"/>
    <w:lvl w:ilvl="0" w:tentative="0">
      <w:start w:val="1"/>
      <w:numFmt w:val="chineseCounting"/>
      <w:suff w:val="nothing"/>
      <w:lvlText w:val="%1、"/>
      <w:lvlJc w:val="left"/>
      <w:pPr>
        <w:ind w:left="0" w:firstLine="420"/>
      </w:pPr>
      <w:rPr>
        <w:rFonts w:hint="eastAsia"/>
      </w:rPr>
    </w:lvl>
  </w:abstractNum>
  <w:abstractNum w:abstractNumId="3">
    <w:nsid w:val="DA036921"/>
    <w:multiLevelType w:val="multilevel"/>
    <w:tmpl w:val="DA036921"/>
    <w:lvl w:ilvl="0" w:tentative="0">
      <w:start w:val="1"/>
      <w:numFmt w:val="decimal"/>
      <w:suff w:val="space"/>
      <w:lvlText w:val="%1."/>
      <w:lvlJc w:val="left"/>
      <w:pPr>
        <w:tabs>
          <w:tab w:val="left" w:pos="420"/>
        </w:tabs>
        <w:ind w:left="425" w:hanging="425"/>
      </w:pPr>
      <w:rPr>
        <w:rFonts w:hint="default"/>
      </w:rPr>
    </w:lvl>
    <w:lvl w:ilvl="1" w:tentative="0">
      <w:start w:val="1"/>
      <w:numFmt w:val="decimal"/>
      <w:suff w:val="space"/>
      <w:lvlText w:val="%1.%2."/>
      <w:lvlJc w:val="left"/>
      <w:pPr>
        <w:tabs>
          <w:tab w:val="left" w:pos="420"/>
        </w:tabs>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454FC19F"/>
    <w:multiLevelType w:val="multilevel"/>
    <w:tmpl w:val="454FC19F"/>
    <w:lvl w:ilvl="0" w:tentative="0">
      <w:start w:val="1"/>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isLgl/>
      <w:suff w:val="space"/>
      <w:lvlText w:val="%1.%2."/>
      <w:lvlJc w:val="left"/>
      <w:pPr>
        <w:tabs>
          <w:tab w:val="left" w:pos="420"/>
        </w:tabs>
        <w:ind w:left="567" w:hanging="567"/>
      </w:pPr>
      <w:rPr>
        <w:rFonts w:hint="default" w:ascii="宋体" w:hAnsi="宋体" w:eastAsia="宋体" w:cs="宋体"/>
      </w:rPr>
    </w:lvl>
    <w:lvl w:ilvl="2" w:tentative="0">
      <w:start w:val="1"/>
      <w:numFmt w:val="decimal"/>
      <w:suff w:val="space"/>
      <w:lvlText w:val="%1.%2.%3."/>
      <w:lvlJc w:val="left"/>
      <w:pPr>
        <w:tabs>
          <w:tab w:val="left" w:pos="420"/>
        </w:tabs>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5B428379"/>
    <w:multiLevelType w:val="singleLevel"/>
    <w:tmpl w:val="5B428379"/>
    <w:lvl w:ilvl="0" w:tentative="0">
      <w:start w:val="1"/>
      <w:numFmt w:val="chineseCounting"/>
      <w:suff w:val="nothing"/>
      <w:lvlText w:val="%1、"/>
      <w:lvlJc w:val="left"/>
      <w:rPr>
        <w:rFonts w:hint="eastAsia"/>
      </w:rPr>
    </w:lvl>
  </w:abstractNum>
  <w:abstractNum w:abstractNumId="6">
    <w:nsid w:val="5D726763"/>
    <w:multiLevelType w:val="singleLevel"/>
    <w:tmpl w:val="5D726763"/>
    <w:lvl w:ilvl="0" w:tentative="0">
      <w:start w:val="1"/>
      <w:numFmt w:val="chineseCounting"/>
      <w:suff w:val="nothing"/>
      <w:lvlText w:val="%1、"/>
      <w:lvlJc w:val="left"/>
      <w:pPr>
        <w:ind w:left="0" w:firstLine="420"/>
      </w:pPr>
      <w:rPr>
        <w:rFonts w:hint="eastAsia"/>
      </w:rPr>
    </w:lvl>
  </w:abstractNum>
  <w:abstractNum w:abstractNumId="7">
    <w:nsid w:val="7F5D1BE7"/>
    <w:multiLevelType w:val="singleLevel"/>
    <w:tmpl w:val="7F5D1BE7"/>
    <w:lvl w:ilvl="0" w:tentative="0">
      <w:start w:val="1"/>
      <w:numFmt w:val="decimal"/>
      <w:lvlText w:val="%1."/>
      <w:lvlJc w:val="left"/>
      <w:pPr>
        <w:ind w:left="425" w:hanging="425"/>
      </w:pPr>
      <w:rPr>
        <w:rFonts w:hint="default"/>
      </w:rPr>
    </w:lvl>
  </w:abstractNum>
  <w:num w:numId="1">
    <w:abstractNumId w:val="5"/>
  </w:num>
  <w:num w:numId="2">
    <w:abstractNumId w:val="7"/>
  </w:num>
  <w:num w:numId="3">
    <w:abstractNumId w:val="6"/>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mI4YmNmNzI1Mzk1ZDY2NjNmNTkyZjgyZmU3YTkifQ=="/>
  </w:docVars>
  <w:rsids>
    <w:rsidRoot w:val="31F94BFF"/>
    <w:rsid w:val="00010B3C"/>
    <w:rsid w:val="00030E2F"/>
    <w:rsid w:val="0003319D"/>
    <w:rsid w:val="000702AC"/>
    <w:rsid w:val="000752E4"/>
    <w:rsid w:val="00075546"/>
    <w:rsid w:val="0007560F"/>
    <w:rsid w:val="000A097B"/>
    <w:rsid w:val="000A675D"/>
    <w:rsid w:val="000F19E8"/>
    <w:rsid w:val="00103799"/>
    <w:rsid w:val="00123D63"/>
    <w:rsid w:val="001304EB"/>
    <w:rsid w:val="00135C82"/>
    <w:rsid w:val="00147633"/>
    <w:rsid w:val="001553C3"/>
    <w:rsid w:val="00165E37"/>
    <w:rsid w:val="00185D2A"/>
    <w:rsid w:val="001A20F2"/>
    <w:rsid w:val="001B1525"/>
    <w:rsid w:val="001B1D49"/>
    <w:rsid w:val="001D04A8"/>
    <w:rsid w:val="00205606"/>
    <w:rsid w:val="00206E91"/>
    <w:rsid w:val="0022016B"/>
    <w:rsid w:val="00254880"/>
    <w:rsid w:val="00274B0A"/>
    <w:rsid w:val="0033413E"/>
    <w:rsid w:val="00335573"/>
    <w:rsid w:val="00357521"/>
    <w:rsid w:val="003700C1"/>
    <w:rsid w:val="00387C3C"/>
    <w:rsid w:val="00393BA5"/>
    <w:rsid w:val="003A6719"/>
    <w:rsid w:val="003B17F9"/>
    <w:rsid w:val="003C41E4"/>
    <w:rsid w:val="003C5A26"/>
    <w:rsid w:val="003D38A2"/>
    <w:rsid w:val="00403759"/>
    <w:rsid w:val="00425ADB"/>
    <w:rsid w:val="004538DA"/>
    <w:rsid w:val="0045798A"/>
    <w:rsid w:val="004617D8"/>
    <w:rsid w:val="004754BD"/>
    <w:rsid w:val="00490660"/>
    <w:rsid w:val="004E4CBC"/>
    <w:rsid w:val="00531E7B"/>
    <w:rsid w:val="005321DB"/>
    <w:rsid w:val="00554582"/>
    <w:rsid w:val="00555943"/>
    <w:rsid w:val="0057244F"/>
    <w:rsid w:val="00593D69"/>
    <w:rsid w:val="00596E23"/>
    <w:rsid w:val="005D5C00"/>
    <w:rsid w:val="005E0690"/>
    <w:rsid w:val="00612F17"/>
    <w:rsid w:val="0062212C"/>
    <w:rsid w:val="00637803"/>
    <w:rsid w:val="00657153"/>
    <w:rsid w:val="00685A19"/>
    <w:rsid w:val="007009F3"/>
    <w:rsid w:val="0070249E"/>
    <w:rsid w:val="00746C11"/>
    <w:rsid w:val="007670FF"/>
    <w:rsid w:val="00810D04"/>
    <w:rsid w:val="008134C8"/>
    <w:rsid w:val="00815AA6"/>
    <w:rsid w:val="00825839"/>
    <w:rsid w:val="0085501D"/>
    <w:rsid w:val="00863556"/>
    <w:rsid w:val="008D2C2B"/>
    <w:rsid w:val="0090121D"/>
    <w:rsid w:val="0090696C"/>
    <w:rsid w:val="00907D49"/>
    <w:rsid w:val="00916660"/>
    <w:rsid w:val="00927C8F"/>
    <w:rsid w:val="00936380"/>
    <w:rsid w:val="0096653D"/>
    <w:rsid w:val="00986553"/>
    <w:rsid w:val="009C321E"/>
    <w:rsid w:val="009C56C8"/>
    <w:rsid w:val="009D6080"/>
    <w:rsid w:val="009F5A2A"/>
    <w:rsid w:val="009F7FBF"/>
    <w:rsid w:val="00A05FA6"/>
    <w:rsid w:val="00A12989"/>
    <w:rsid w:val="00A545AD"/>
    <w:rsid w:val="00AD1BB3"/>
    <w:rsid w:val="00AE2C91"/>
    <w:rsid w:val="00AF7BE6"/>
    <w:rsid w:val="00B606DC"/>
    <w:rsid w:val="00B65EE6"/>
    <w:rsid w:val="00B67402"/>
    <w:rsid w:val="00B83913"/>
    <w:rsid w:val="00B900FD"/>
    <w:rsid w:val="00B95225"/>
    <w:rsid w:val="00B95E94"/>
    <w:rsid w:val="00B966A1"/>
    <w:rsid w:val="00BA3706"/>
    <w:rsid w:val="00BA420D"/>
    <w:rsid w:val="00BC18F9"/>
    <w:rsid w:val="00BE2906"/>
    <w:rsid w:val="00BF2BC9"/>
    <w:rsid w:val="00BF6271"/>
    <w:rsid w:val="00C02E56"/>
    <w:rsid w:val="00C048A4"/>
    <w:rsid w:val="00C104EF"/>
    <w:rsid w:val="00C2713C"/>
    <w:rsid w:val="00C3469D"/>
    <w:rsid w:val="00C56381"/>
    <w:rsid w:val="00CB750E"/>
    <w:rsid w:val="00D43748"/>
    <w:rsid w:val="00D83E41"/>
    <w:rsid w:val="00D942FB"/>
    <w:rsid w:val="00DF2447"/>
    <w:rsid w:val="00DF305E"/>
    <w:rsid w:val="00E218EB"/>
    <w:rsid w:val="00E714F9"/>
    <w:rsid w:val="00E71AD7"/>
    <w:rsid w:val="00E7658D"/>
    <w:rsid w:val="00E8069F"/>
    <w:rsid w:val="00E85923"/>
    <w:rsid w:val="00EB51E4"/>
    <w:rsid w:val="00EC0360"/>
    <w:rsid w:val="00EE1BB6"/>
    <w:rsid w:val="00F23EC1"/>
    <w:rsid w:val="00F26018"/>
    <w:rsid w:val="00F32A85"/>
    <w:rsid w:val="00F42832"/>
    <w:rsid w:val="00F532BB"/>
    <w:rsid w:val="00F66121"/>
    <w:rsid w:val="00F67D3E"/>
    <w:rsid w:val="00FB45D9"/>
    <w:rsid w:val="00FD163B"/>
    <w:rsid w:val="0101502D"/>
    <w:rsid w:val="01311F39"/>
    <w:rsid w:val="013360D7"/>
    <w:rsid w:val="02342EEB"/>
    <w:rsid w:val="024B6C98"/>
    <w:rsid w:val="02B151FD"/>
    <w:rsid w:val="02D75146"/>
    <w:rsid w:val="02DD22B2"/>
    <w:rsid w:val="02EA7C66"/>
    <w:rsid w:val="035B6E9E"/>
    <w:rsid w:val="0397410E"/>
    <w:rsid w:val="03CB5F74"/>
    <w:rsid w:val="03D27E1F"/>
    <w:rsid w:val="03D47956"/>
    <w:rsid w:val="04575966"/>
    <w:rsid w:val="047D68F9"/>
    <w:rsid w:val="04BB66A4"/>
    <w:rsid w:val="04E73882"/>
    <w:rsid w:val="05117D78"/>
    <w:rsid w:val="058A096F"/>
    <w:rsid w:val="05A0241D"/>
    <w:rsid w:val="05C4454D"/>
    <w:rsid w:val="05DA73E6"/>
    <w:rsid w:val="05FF5CCA"/>
    <w:rsid w:val="060736F0"/>
    <w:rsid w:val="065647EC"/>
    <w:rsid w:val="066F1D3F"/>
    <w:rsid w:val="06B5647A"/>
    <w:rsid w:val="06F22757"/>
    <w:rsid w:val="070A41C3"/>
    <w:rsid w:val="071A1176"/>
    <w:rsid w:val="071A1B5D"/>
    <w:rsid w:val="07333869"/>
    <w:rsid w:val="08204307"/>
    <w:rsid w:val="08261C51"/>
    <w:rsid w:val="08AE76DC"/>
    <w:rsid w:val="090D409C"/>
    <w:rsid w:val="09457DB7"/>
    <w:rsid w:val="0951757B"/>
    <w:rsid w:val="096A15A3"/>
    <w:rsid w:val="097D7FFF"/>
    <w:rsid w:val="09BA196B"/>
    <w:rsid w:val="09C8254E"/>
    <w:rsid w:val="0A1C0BBC"/>
    <w:rsid w:val="0A743003"/>
    <w:rsid w:val="0ABE1AB5"/>
    <w:rsid w:val="0ACE5ED2"/>
    <w:rsid w:val="0B3755B1"/>
    <w:rsid w:val="0B577AB8"/>
    <w:rsid w:val="0B8804FC"/>
    <w:rsid w:val="0BA630D4"/>
    <w:rsid w:val="0C0320E6"/>
    <w:rsid w:val="0C5F6A2F"/>
    <w:rsid w:val="0C774259"/>
    <w:rsid w:val="0CC501FF"/>
    <w:rsid w:val="0CC80DA4"/>
    <w:rsid w:val="0CD17EF8"/>
    <w:rsid w:val="0D6B28DB"/>
    <w:rsid w:val="0D8B3C3C"/>
    <w:rsid w:val="0D933C75"/>
    <w:rsid w:val="0DB40987"/>
    <w:rsid w:val="0E2249BC"/>
    <w:rsid w:val="0E3F334E"/>
    <w:rsid w:val="0EB0781F"/>
    <w:rsid w:val="0EB27001"/>
    <w:rsid w:val="0EFF4E63"/>
    <w:rsid w:val="0F8C13F0"/>
    <w:rsid w:val="0F94719D"/>
    <w:rsid w:val="0FA02B79"/>
    <w:rsid w:val="0FBB0E3E"/>
    <w:rsid w:val="0FBD2829"/>
    <w:rsid w:val="0FF51C52"/>
    <w:rsid w:val="10125CB7"/>
    <w:rsid w:val="101715DF"/>
    <w:rsid w:val="103463BD"/>
    <w:rsid w:val="104304E0"/>
    <w:rsid w:val="104A102B"/>
    <w:rsid w:val="105419BF"/>
    <w:rsid w:val="10931628"/>
    <w:rsid w:val="10966D87"/>
    <w:rsid w:val="10A265B9"/>
    <w:rsid w:val="11252C4C"/>
    <w:rsid w:val="113945D2"/>
    <w:rsid w:val="113E78E9"/>
    <w:rsid w:val="116466B2"/>
    <w:rsid w:val="116F1B31"/>
    <w:rsid w:val="11C72919"/>
    <w:rsid w:val="11C87C0F"/>
    <w:rsid w:val="12197AAB"/>
    <w:rsid w:val="123F309A"/>
    <w:rsid w:val="124D19D4"/>
    <w:rsid w:val="1275193E"/>
    <w:rsid w:val="128410A3"/>
    <w:rsid w:val="12E3365F"/>
    <w:rsid w:val="13042154"/>
    <w:rsid w:val="13077318"/>
    <w:rsid w:val="1319466F"/>
    <w:rsid w:val="13515CF8"/>
    <w:rsid w:val="137627F5"/>
    <w:rsid w:val="13A5184C"/>
    <w:rsid w:val="13B76F1F"/>
    <w:rsid w:val="13C00743"/>
    <w:rsid w:val="13CE409C"/>
    <w:rsid w:val="13D749A0"/>
    <w:rsid w:val="13FF6021"/>
    <w:rsid w:val="141D3927"/>
    <w:rsid w:val="142C2D30"/>
    <w:rsid w:val="14340A7D"/>
    <w:rsid w:val="151E3521"/>
    <w:rsid w:val="1565354A"/>
    <w:rsid w:val="158D1F89"/>
    <w:rsid w:val="15B70540"/>
    <w:rsid w:val="15E21B25"/>
    <w:rsid w:val="15F70821"/>
    <w:rsid w:val="16193F87"/>
    <w:rsid w:val="16254211"/>
    <w:rsid w:val="16615B80"/>
    <w:rsid w:val="16B95FF7"/>
    <w:rsid w:val="16D01392"/>
    <w:rsid w:val="1723743E"/>
    <w:rsid w:val="172C7C00"/>
    <w:rsid w:val="1816090E"/>
    <w:rsid w:val="18FF0146"/>
    <w:rsid w:val="192E4B96"/>
    <w:rsid w:val="19392EB5"/>
    <w:rsid w:val="193B50B3"/>
    <w:rsid w:val="195B672D"/>
    <w:rsid w:val="1987024B"/>
    <w:rsid w:val="199C290A"/>
    <w:rsid w:val="1A061FDB"/>
    <w:rsid w:val="1A2164C2"/>
    <w:rsid w:val="1A835C36"/>
    <w:rsid w:val="1A8E0960"/>
    <w:rsid w:val="1B056041"/>
    <w:rsid w:val="1B0C31F4"/>
    <w:rsid w:val="1B141D4B"/>
    <w:rsid w:val="1B2A714C"/>
    <w:rsid w:val="1B7F5C28"/>
    <w:rsid w:val="1C036C1F"/>
    <w:rsid w:val="1C1147C7"/>
    <w:rsid w:val="1C696A86"/>
    <w:rsid w:val="1CB46271"/>
    <w:rsid w:val="1CE7193D"/>
    <w:rsid w:val="1CF916EA"/>
    <w:rsid w:val="1D1E4770"/>
    <w:rsid w:val="1D32396F"/>
    <w:rsid w:val="1D6B5FC5"/>
    <w:rsid w:val="1D837E6B"/>
    <w:rsid w:val="1DA5677C"/>
    <w:rsid w:val="1E5A006C"/>
    <w:rsid w:val="1E716C57"/>
    <w:rsid w:val="1E7C2E66"/>
    <w:rsid w:val="1E7E26CF"/>
    <w:rsid w:val="1E83561D"/>
    <w:rsid w:val="1EC24DF7"/>
    <w:rsid w:val="1ECA670B"/>
    <w:rsid w:val="1ECC65F8"/>
    <w:rsid w:val="1EE914A4"/>
    <w:rsid w:val="1F0E7DFC"/>
    <w:rsid w:val="1F4204E4"/>
    <w:rsid w:val="1FA30C54"/>
    <w:rsid w:val="1FCC4F6F"/>
    <w:rsid w:val="1FCC773A"/>
    <w:rsid w:val="1FE00187"/>
    <w:rsid w:val="20272174"/>
    <w:rsid w:val="204F031D"/>
    <w:rsid w:val="20871AE1"/>
    <w:rsid w:val="208D4A33"/>
    <w:rsid w:val="20E54EA2"/>
    <w:rsid w:val="210335DD"/>
    <w:rsid w:val="214A79AD"/>
    <w:rsid w:val="21576FCB"/>
    <w:rsid w:val="21630E16"/>
    <w:rsid w:val="220875E9"/>
    <w:rsid w:val="22747FBE"/>
    <w:rsid w:val="228866B5"/>
    <w:rsid w:val="22A76E31"/>
    <w:rsid w:val="22B83AD9"/>
    <w:rsid w:val="22CB1926"/>
    <w:rsid w:val="22E16B54"/>
    <w:rsid w:val="233B14CB"/>
    <w:rsid w:val="233B453C"/>
    <w:rsid w:val="234E5E44"/>
    <w:rsid w:val="23564FBE"/>
    <w:rsid w:val="23607471"/>
    <w:rsid w:val="237059F4"/>
    <w:rsid w:val="23A336ED"/>
    <w:rsid w:val="23A70F54"/>
    <w:rsid w:val="23E612FA"/>
    <w:rsid w:val="23E776D5"/>
    <w:rsid w:val="24836D3C"/>
    <w:rsid w:val="24A95A11"/>
    <w:rsid w:val="250A0948"/>
    <w:rsid w:val="250F7233"/>
    <w:rsid w:val="25105464"/>
    <w:rsid w:val="2514094D"/>
    <w:rsid w:val="25311A36"/>
    <w:rsid w:val="254A6EFA"/>
    <w:rsid w:val="256F025E"/>
    <w:rsid w:val="258F4C2C"/>
    <w:rsid w:val="25D91B2F"/>
    <w:rsid w:val="26093179"/>
    <w:rsid w:val="26121868"/>
    <w:rsid w:val="26655960"/>
    <w:rsid w:val="266B41F0"/>
    <w:rsid w:val="266C2CC6"/>
    <w:rsid w:val="26712823"/>
    <w:rsid w:val="26FC31AF"/>
    <w:rsid w:val="27067E85"/>
    <w:rsid w:val="27687791"/>
    <w:rsid w:val="27B70789"/>
    <w:rsid w:val="27D12C4A"/>
    <w:rsid w:val="27D14B55"/>
    <w:rsid w:val="283305FF"/>
    <w:rsid w:val="28816EA5"/>
    <w:rsid w:val="28930531"/>
    <w:rsid w:val="2A125505"/>
    <w:rsid w:val="2A297C48"/>
    <w:rsid w:val="2A681F70"/>
    <w:rsid w:val="2A6C67AE"/>
    <w:rsid w:val="2A897283"/>
    <w:rsid w:val="2AC66A88"/>
    <w:rsid w:val="2AF837D8"/>
    <w:rsid w:val="2AFC5767"/>
    <w:rsid w:val="2B9904A6"/>
    <w:rsid w:val="2BA515A1"/>
    <w:rsid w:val="2BB2637B"/>
    <w:rsid w:val="2BCA574E"/>
    <w:rsid w:val="2BFD07D3"/>
    <w:rsid w:val="2C0C4412"/>
    <w:rsid w:val="2C2F5D87"/>
    <w:rsid w:val="2C3919A1"/>
    <w:rsid w:val="2C480808"/>
    <w:rsid w:val="2C4E0A83"/>
    <w:rsid w:val="2C770F10"/>
    <w:rsid w:val="2CB95F86"/>
    <w:rsid w:val="2D7727B0"/>
    <w:rsid w:val="2D9971F4"/>
    <w:rsid w:val="2DA857D3"/>
    <w:rsid w:val="2DCC7FF1"/>
    <w:rsid w:val="2DD216B2"/>
    <w:rsid w:val="2DFC0182"/>
    <w:rsid w:val="2E083BAB"/>
    <w:rsid w:val="2E1A1C75"/>
    <w:rsid w:val="2E1E70C8"/>
    <w:rsid w:val="2E1F6386"/>
    <w:rsid w:val="2E221476"/>
    <w:rsid w:val="2E783A80"/>
    <w:rsid w:val="2E7F2534"/>
    <w:rsid w:val="2E806CBD"/>
    <w:rsid w:val="2EB47C37"/>
    <w:rsid w:val="2EF15AA0"/>
    <w:rsid w:val="2F626EA3"/>
    <w:rsid w:val="2FA11B36"/>
    <w:rsid w:val="2FA4083B"/>
    <w:rsid w:val="2FAB1C8F"/>
    <w:rsid w:val="2FCE2B5C"/>
    <w:rsid w:val="302538DF"/>
    <w:rsid w:val="30542DD0"/>
    <w:rsid w:val="305726C6"/>
    <w:rsid w:val="30723B4C"/>
    <w:rsid w:val="30A847A2"/>
    <w:rsid w:val="30BE1458"/>
    <w:rsid w:val="30C107F0"/>
    <w:rsid w:val="31030E7A"/>
    <w:rsid w:val="31076261"/>
    <w:rsid w:val="318E71A7"/>
    <w:rsid w:val="31E066B3"/>
    <w:rsid w:val="31F94BFF"/>
    <w:rsid w:val="324A7451"/>
    <w:rsid w:val="325A3A41"/>
    <w:rsid w:val="32640CE8"/>
    <w:rsid w:val="326E3FCE"/>
    <w:rsid w:val="327D4AE0"/>
    <w:rsid w:val="32C80687"/>
    <w:rsid w:val="32D1691C"/>
    <w:rsid w:val="32D53C72"/>
    <w:rsid w:val="32F723AF"/>
    <w:rsid w:val="334E42F9"/>
    <w:rsid w:val="335525EB"/>
    <w:rsid w:val="33BA7474"/>
    <w:rsid w:val="33C26941"/>
    <w:rsid w:val="33D1568C"/>
    <w:rsid w:val="33D95D06"/>
    <w:rsid w:val="3435719D"/>
    <w:rsid w:val="34403DD0"/>
    <w:rsid w:val="34B0526B"/>
    <w:rsid w:val="34B44DC2"/>
    <w:rsid w:val="34B9087E"/>
    <w:rsid w:val="34C2473B"/>
    <w:rsid w:val="353D350F"/>
    <w:rsid w:val="356573FC"/>
    <w:rsid w:val="3675135E"/>
    <w:rsid w:val="369942A3"/>
    <w:rsid w:val="37143057"/>
    <w:rsid w:val="371538EB"/>
    <w:rsid w:val="376B73BF"/>
    <w:rsid w:val="383A2793"/>
    <w:rsid w:val="38B26CD4"/>
    <w:rsid w:val="394B131F"/>
    <w:rsid w:val="398F6D97"/>
    <w:rsid w:val="39B14FBF"/>
    <w:rsid w:val="3A5148A3"/>
    <w:rsid w:val="3B32059A"/>
    <w:rsid w:val="3B3C303A"/>
    <w:rsid w:val="3B465C77"/>
    <w:rsid w:val="3C1921D0"/>
    <w:rsid w:val="3C97266F"/>
    <w:rsid w:val="3D2A4CAB"/>
    <w:rsid w:val="3D3C4D0C"/>
    <w:rsid w:val="3D903801"/>
    <w:rsid w:val="3DD046D6"/>
    <w:rsid w:val="3E052BED"/>
    <w:rsid w:val="3E6627BF"/>
    <w:rsid w:val="3E731792"/>
    <w:rsid w:val="3ED61D9B"/>
    <w:rsid w:val="3F100DF1"/>
    <w:rsid w:val="3F414AB0"/>
    <w:rsid w:val="3F4D741C"/>
    <w:rsid w:val="3F5A5A1B"/>
    <w:rsid w:val="3F5B44BC"/>
    <w:rsid w:val="3F7C49CD"/>
    <w:rsid w:val="3FB17CB1"/>
    <w:rsid w:val="3FC21AF2"/>
    <w:rsid w:val="40275B0F"/>
    <w:rsid w:val="404134D0"/>
    <w:rsid w:val="408D42C2"/>
    <w:rsid w:val="40CA2123"/>
    <w:rsid w:val="411F0465"/>
    <w:rsid w:val="41690DA4"/>
    <w:rsid w:val="420C5103"/>
    <w:rsid w:val="42CA4EEA"/>
    <w:rsid w:val="42CD7EAA"/>
    <w:rsid w:val="43032A3B"/>
    <w:rsid w:val="434E1198"/>
    <w:rsid w:val="43696A8D"/>
    <w:rsid w:val="436E41D2"/>
    <w:rsid w:val="439B2A9D"/>
    <w:rsid w:val="43A37B52"/>
    <w:rsid w:val="43A56625"/>
    <w:rsid w:val="43AD41B2"/>
    <w:rsid w:val="43CE48F4"/>
    <w:rsid w:val="43D45423"/>
    <w:rsid w:val="43E13EC2"/>
    <w:rsid w:val="44466E54"/>
    <w:rsid w:val="44496755"/>
    <w:rsid w:val="447B0410"/>
    <w:rsid w:val="448F7F52"/>
    <w:rsid w:val="44F121AE"/>
    <w:rsid w:val="45353FB5"/>
    <w:rsid w:val="45570317"/>
    <w:rsid w:val="45F86FD6"/>
    <w:rsid w:val="461C5A2D"/>
    <w:rsid w:val="46452E86"/>
    <w:rsid w:val="4649052A"/>
    <w:rsid w:val="46493F8D"/>
    <w:rsid w:val="46E42E13"/>
    <w:rsid w:val="47B9318B"/>
    <w:rsid w:val="47CC603F"/>
    <w:rsid w:val="480D49D6"/>
    <w:rsid w:val="48307BE7"/>
    <w:rsid w:val="48372BC2"/>
    <w:rsid w:val="48A8045A"/>
    <w:rsid w:val="48BC09A3"/>
    <w:rsid w:val="48C358B5"/>
    <w:rsid w:val="48F61CD6"/>
    <w:rsid w:val="491B7166"/>
    <w:rsid w:val="49977DA0"/>
    <w:rsid w:val="499A5494"/>
    <w:rsid w:val="49C6403B"/>
    <w:rsid w:val="49D904A5"/>
    <w:rsid w:val="49DF6EE1"/>
    <w:rsid w:val="4A3B7B71"/>
    <w:rsid w:val="4A50122D"/>
    <w:rsid w:val="4A9F27B3"/>
    <w:rsid w:val="4AA77210"/>
    <w:rsid w:val="4AB20ED4"/>
    <w:rsid w:val="4B054A19"/>
    <w:rsid w:val="4B2673CA"/>
    <w:rsid w:val="4B5F768C"/>
    <w:rsid w:val="4B6C10D2"/>
    <w:rsid w:val="4BF519A8"/>
    <w:rsid w:val="4C056F31"/>
    <w:rsid w:val="4C773FD2"/>
    <w:rsid w:val="4C865F44"/>
    <w:rsid w:val="4C9A7F66"/>
    <w:rsid w:val="4CBA055E"/>
    <w:rsid w:val="4CC44D1C"/>
    <w:rsid w:val="4CFF198A"/>
    <w:rsid w:val="4D6B6ABE"/>
    <w:rsid w:val="4D7428A7"/>
    <w:rsid w:val="4D904A23"/>
    <w:rsid w:val="4D9A22A7"/>
    <w:rsid w:val="4E164DB7"/>
    <w:rsid w:val="4E3F5E8D"/>
    <w:rsid w:val="4EB86F15"/>
    <w:rsid w:val="4EBB3488"/>
    <w:rsid w:val="4EBD5BDF"/>
    <w:rsid w:val="4EE609EB"/>
    <w:rsid w:val="4F21242E"/>
    <w:rsid w:val="4F565D37"/>
    <w:rsid w:val="4F790FBC"/>
    <w:rsid w:val="4FEF2BFD"/>
    <w:rsid w:val="4FF4702C"/>
    <w:rsid w:val="50114D94"/>
    <w:rsid w:val="502E31F1"/>
    <w:rsid w:val="50417856"/>
    <w:rsid w:val="50646EFA"/>
    <w:rsid w:val="50721131"/>
    <w:rsid w:val="50C0335E"/>
    <w:rsid w:val="50D71E07"/>
    <w:rsid w:val="51476D20"/>
    <w:rsid w:val="515C4AB1"/>
    <w:rsid w:val="51D473CB"/>
    <w:rsid w:val="51F04CE0"/>
    <w:rsid w:val="523D64D2"/>
    <w:rsid w:val="52657D0E"/>
    <w:rsid w:val="52680547"/>
    <w:rsid w:val="52BA1266"/>
    <w:rsid w:val="52EF41FE"/>
    <w:rsid w:val="53174579"/>
    <w:rsid w:val="531E4D3B"/>
    <w:rsid w:val="539C5E0D"/>
    <w:rsid w:val="539F20DD"/>
    <w:rsid w:val="53DC23CE"/>
    <w:rsid w:val="53F4517D"/>
    <w:rsid w:val="53FB24EC"/>
    <w:rsid w:val="541337FA"/>
    <w:rsid w:val="5462253A"/>
    <w:rsid w:val="54671249"/>
    <w:rsid w:val="54B54B43"/>
    <w:rsid w:val="55167DBC"/>
    <w:rsid w:val="55314FD2"/>
    <w:rsid w:val="558B349E"/>
    <w:rsid w:val="55C00841"/>
    <w:rsid w:val="55F3728C"/>
    <w:rsid w:val="55F41906"/>
    <w:rsid w:val="5610361A"/>
    <w:rsid w:val="56875E50"/>
    <w:rsid w:val="56C50C80"/>
    <w:rsid w:val="56EB566C"/>
    <w:rsid w:val="570D1480"/>
    <w:rsid w:val="570F165D"/>
    <w:rsid w:val="57200F9C"/>
    <w:rsid w:val="577E6652"/>
    <w:rsid w:val="5787223E"/>
    <w:rsid w:val="57B810F9"/>
    <w:rsid w:val="57F4456E"/>
    <w:rsid w:val="581544DD"/>
    <w:rsid w:val="581E2E4E"/>
    <w:rsid w:val="58252057"/>
    <w:rsid w:val="582C095E"/>
    <w:rsid w:val="58894A66"/>
    <w:rsid w:val="58DC45B6"/>
    <w:rsid w:val="58EB5264"/>
    <w:rsid w:val="59122C3D"/>
    <w:rsid w:val="59544B24"/>
    <w:rsid w:val="59D14B7E"/>
    <w:rsid w:val="59E2295E"/>
    <w:rsid w:val="59F2449D"/>
    <w:rsid w:val="5A7A4A20"/>
    <w:rsid w:val="5AB45D38"/>
    <w:rsid w:val="5AB52FE0"/>
    <w:rsid w:val="5AC97B0E"/>
    <w:rsid w:val="5AFC1BC3"/>
    <w:rsid w:val="5B2434EE"/>
    <w:rsid w:val="5B3C21F8"/>
    <w:rsid w:val="5B74221F"/>
    <w:rsid w:val="5BDD1AA8"/>
    <w:rsid w:val="5BF158C7"/>
    <w:rsid w:val="5C686EA8"/>
    <w:rsid w:val="5C6E1E57"/>
    <w:rsid w:val="5CC16CC6"/>
    <w:rsid w:val="5CD71ADE"/>
    <w:rsid w:val="5D1B0CD8"/>
    <w:rsid w:val="5D437346"/>
    <w:rsid w:val="5E4118B4"/>
    <w:rsid w:val="5E661C7F"/>
    <w:rsid w:val="5E777398"/>
    <w:rsid w:val="5E7C4385"/>
    <w:rsid w:val="5E9836BF"/>
    <w:rsid w:val="5EC65A80"/>
    <w:rsid w:val="5EEB03D0"/>
    <w:rsid w:val="5F3627DF"/>
    <w:rsid w:val="5F3E1AD7"/>
    <w:rsid w:val="5F60594C"/>
    <w:rsid w:val="5F834CD1"/>
    <w:rsid w:val="5F9174D3"/>
    <w:rsid w:val="5FA145AD"/>
    <w:rsid w:val="5FE77769"/>
    <w:rsid w:val="5FEB21E6"/>
    <w:rsid w:val="5FF44860"/>
    <w:rsid w:val="603213BE"/>
    <w:rsid w:val="604E5554"/>
    <w:rsid w:val="60632A71"/>
    <w:rsid w:val="60A313ED"/>
    <w:rsid w:val="60BA6F47"/>
    <w:rsid w:val="60E35FC4"/>
    <w:rsid w:val="60ED5275"/>
    <w:rsid w:val="618A2D48"/>
    <w:rsid w:val="61E64AB3"/>
    <w:rsid w:val="621177A9"/>
    <w:rsid w:val="62124A59"/>
    <w:rsid w:val="6236540C"/>
    <w:rsid w:val="62464219"/>
    <w:rsid w:val="62EB58D4"/>
    <w:rsid w:val="633D595D"/>
    <w:rsid w:val="635C75BE"/>
    <w:rsid w:val="63CB0724"/>
    <w:rsid w:val="63E27818"/>
    <w:rsid w:val="63F80E03"/>
    <w:rsid w:val="64027071"/>
    <w:rsid w:val="647D63E4"/>
    <w:rsid w:val="6497295D"/>
    <w:rsid w:val="64A650D3"/>
    <w:rsid w:val="64BC7497"/>
    <w:rsid w:val="64E36371"/>
    <w:rsid w:val="64F36917"/>
    <w:rsid w:val="65185688"/>
    <w:rsid w:val="654F487F"/>
    <w:rsid w:val="65516505"/>
    <w:rsid w:val="6591321D"/>
    <w:rsid w:val="65AA1F6F"/>
    <w:rsid w:val="661D2E35"/>
    <w:rsid w:val="66432010"/>
    <w:rsid w:val="66854329"/>
    <w:rsid w:val="66A4002B"/>
    <w:rsid w:val="66F623F5"/>
    <w:rsid w:val="672D5F4C"/>
    <w:rsid w:val="675C583B"/>
    <w:rsid w:val="6789777E"/>
    <w:rsid w:val="67CD52BE"/>
    <w:rsid w:val="67EF4FED"/>
    <w:rsid w:val="67FF026C"/>
    <w:rsid w:val="68131A71"/>
    <w:rsid w:val="68354EB2"/>
    <w:rsid w:val="68605AED"/>
    <w:rsid w:val="68994A1E"/>
    <w:rsid w:val="68AA413D"/>
    <w:rsid w:val="68BA4369"/>
    <w:rsid w:val="68C215CF"/>
    <w:rsid w:val="68DF4B9B"/>
    <w:rsid w:val="69054339"/>
    <w:rsid w:val="69352237"/>
    <w:rsid w:val="696A704D"/>
    <w:rsid w:val="69735746"/>
    <w:rsid w:val="69E803CC"/>
    <w:rsid w:val="6A15551F"/>
    <w:rsid w:val="6A542E2A"/>
    <w:rsid w:val="6A5D6F5C"/>
    <w:rsid w:val="6A7060BC"/>
    <w:rsid w:val="6A8A1D65"/>
    <w:rsid w:val="6AC32F7A"/>
    <w:rsid w:val="6ADD0389"/>
    <w:rsid w:val="6ADE0786"/>
    <w:rsid w:val="6B337E80"/>
    <w:rsid w:val="6B4C7AFB"/>
    <w:rsid w:val="6B8F18DD"/>
    <w:rsid w:val="6BE72145"/>
    <w:rsid w:val="6BF03E9C"/>
    <w:rsid w:val="6C2E1553"/>
    <w:rsid w:val="6C561A36"/>
    <w:rsid w:val="6C5F55E3"/>
    <w:rsid w:val="6C68691C"/>
    <w:rsid w:val="6C77183B"/>
    <w:rsid w:val="6CA72C4B"/>
    <w:rsid w:val="6CB1308D"/>
    <w:rsid w:val="6CB40460"/>
    <w:rsid w:val="6D6A7D14"/>
    <w:rsid w:val="6DB024F0"/>
    <w:rsid w:val="6E1415B3"/>
    <w:rsid w:val="6E3B5C5C"/>
    <w:rsid w:val="6E943D5A"/>
    <w:rsid w:val="6EB450E8"/>
    <w:rsid w:val="6F1D450D"/>
    <w:rsid w:val="6F274E26"/>
    <w:rsid w:val="6F504E94"/>
    <w:rsid w:val="6F7C345E"/>
    <w:rsid w:val="6F9F40C7"/>
    <w:rsid w:val="6FB5094F"/>
    <w:rsid w:val="6FC57262"/>
    <w:rsid w:val="6FC938D2"/>
    <w:rsid w:val="6FE56911"/>
    <w:rsid w:val="70025049"/>
    <w:rsid w:val="709A4933"/>
    <w:rsid w:val="70E67B8E"/>
    <w:rsid w:val="70EE1B56"/>
    <w:rsid w:val="713721B7"/>
    <w:rsid w:val="71392BAD"/>
    <w:rsid w:val="71B07B0C"/>
    <w:rsid w:val="721A7F01"/>
    <w:rsid w:val="723D56C2"/>
    <w:rsid w:val="72535040"/>
    <w:rsid w:val="72806AB4"/>
    <w:rsid w:val="72B806C2"/>
    <w:rsid w:val="72CE2EF5"/>
    <w:rsid w:val="72D85BC9"/>
    <w:rsid w:val="731009A8"/>
    <w:rsid w:val="735066FA"/>
    <w:rsid w:val="735746D4"/>
    <w:rsid w:val="735D205F"/>
    <w:rsid w:val="737D5D31"/>
    <w:rsid w:val="73873465"/>
    <w:rsid w:val="739E629C"/>
    <w:rsid w:val="73B672DA"/>
    <w:rsid w:val="74010552"/>
    <w:rsid w:val="741404E5"/>
    <w:rsid w:val="744F10AC"/>
    <w:rsid w:val="74657440"/>
    <w:rsid w:val="74AE2D68"/>
    <w:rsid w:val="74F609E7"/>
    <w:rsid w:val="751D7F61"/>
    <w:rsid w:val="755A3C5E"/>
    <w:rsid w:val="75775009"/>
    <w:rsid w:val="7590635B"/>
    <w:rsid w:val="759D2FDF"/>
    <w:rsid w:val="75E01AD4"/>
    <w:rsid w:val="76010C1C"/>
    <w:rsid w:val="760B6C54"/>
    <w:rsid w:val="763142AC"/>
    <w:rsid w:val="76330049"/>
    <w:rsid w:val="766508EF"/>
    <w:rsid w:val="769B143C"/>
    <w:rsid w:val="76F17FB3"/>
    <w:rsid w:val="771A3123"/>
    <w:rsid w:val="7764460F"/>
    <w:rsid w:val="77734766"/>
    <w:rsid w:val="777C1E10"/>
    <w:rsid w:val="778533D5"/>
    <w:rsid w:val="78394C33"/>
    <w:rsid w:val="7858760B"/>
    <w:rsid w:val="78AC028B"/>
    <w:rsid w:val="78D2059C"/>
    <w:rsid w:val="78F01B28"/>
    <w:rsid w:val="790D3C1A"/>
    <w:rsid w:val="79561ACC"/>
    <w:rsid w:val="797A42C1"/>
    <w:rsid w:val="798D00BB"/>
    <w:rsid w:val="79912BAB"/>
    <w:rsid w:val="79DF4DB9"/>
    <w:rsid w:val="7A8A484A"/>
    <w:rsid w:val="7A8F3BBF"/>
    <w:rsid w:val="7A91777E"/>
    <w:rsid w:val="7AC412D9"/>
    <w:rsid w:val="7B2E5AEC"/>
    <w:rsid w:val="7B563EA2"/>
    <w:rsid w:val="7B77240A"/>
    <w:rsid w:val="7B802686"/>
    <w:rsid w:val="7B8E3357"/>
    <w:rsid w:val="7C02249F"/>
    <w:rsid w:val="7C0D306B"/>
    <w:rsid w:val="7C7C06FE"/>
    <w:rsid w:val="7C90482E"/>
    <w:rsid w:val="7C9C5646"/>
    <w:rsid w:val="7CB17219"/>
    <w:rsid w:val="7CC34184"/>
    <w:rsid w:val="7CD0590C"/>
    <w:rsid w:val="7CF86491"/>
    <w:rsid w:val="7D092FA0"/>
    <w:rsid w:val="7D3E44F7"/>
    <w:rsid w:val="7D67407B"/>
    <w:rsid w:val="7E380114"/>
    <w:rsid w:val="7EBC7386"/>
    <w:rsid w:val="7EEE08E3"/>
    <w:rsid w:val="7EF55962"/>
    <w:rsid w:val="7F1702DA"/>
    <w:rsid w:val="7FD009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4"/>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6"/>
    <w:qFormat/>
    <w:uiPriority w:val="0"/>
    <w:pPr>
      <w:keepNext/>
      <w:keepLines/>
      <w:spacing w:before="260" w:after="260" w:line="416" w:lineRule="auto"/>
      <w:outlineLvl w:val="2"/>
    </w:pPr>
    <w:rPr>
      <w:b/>
      <w:sz w:val="32"/>
      <w:szCs w:val="2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7"/>
    <w:link w:val="27"/>
    <w:unhideWhenUsed/>
    <w:qFormat/>
    <w:uiPriority w:val="0"/>
    <w:pPr>
      <w:spacing w:after="120"/>
    </w:pPr>
  </w:style>
  <w:style w:type="paragraph" w:styleId="7">
    <w:name w:val="Body Text 2"/>
    <w:basedOn w:val="1"/>
    <w:next w:val="6"/>
    <w:link w:val="28"/>
    <w:unhideWhenUsed/>
    <w:qFormat/>
    <w:uiPriority w:val="99"/>
    <w:pPr>
      <w:spacing w:after="120" w:line="480" w:lineRule="auto"/>
    </w:pPr>
  </w:style>
  <w:style w:type="paragraph" w:styleId="8">
    <w:name w:val="Body Text Indent"/>
    <w:basedOn w:val="1"/>
    <w:next w:val="9"/>
    <w:link w:val="29"/>
    <w:unhideWhenUsed/>
    <w:qFormat/>
    <w:uiPriority w:val="99"/>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toc 3"/>
    <w:basedOn w:val="1"/>
    <w:next w:val="1"/>
    <w:unhideWhenUsed/>
    <w:qFormat/>
    <w:uiPriority w:val="39"/>
    <w:pPr>
      <w:ind w:left="840" w:leftChars="400"/>
    </w:pPr>
  </w:style>
  <w:style w:type="paragraph" w:styleId="12">
    <w:name w:val="Plain Text"/>
    <w:basedOn w:val="1"/>
    <w:next w:val="6"/>
    <w:qFormat/>
    <w:uiPriority w:val="0"/>
    <w:rPr>
      <w:rFonts w:ascii="宋体" w:hAnsi="Courier New"/>
      <w:szCs w:val="20"/>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1"/>
    </w:rPr>
  </w:style>
  <w:style w:type="paragraph" w:styleId="18">
    <w:name w:val="Body Text First Indent"/>
    <w:basedOn w:val="6"/>
    <w:next w:val="1"/>
    <w:link w:val="32"/>
    <w:unhideWhenUsed/>
    <w:qFormat/>
    <w:uiPriority w:val="99"/>
    <w:pPr>
      <w:ind w:firstLine="420" w:firstLineChars="100"/>
    </w:pPr>
  </w:style>
  <w:style w:type="paragraph" w:styleId="19">
    <w:name w:val="Body Text First Indent 2"/>
    <w:basedOn w:val="8"/>
    <w:next w:val="1"/>
    <w:link w:val="33"/>
    <w:unhideWhenUsed/>
    <w:qFormat/>
    <w:uiPriority w:val="99"/>
    <w:pPr>
      <w:ind w:firstLine="420" w:firstLineChars="200"/>
    </w:pPr>
  </w:style>
  <w:style w:type="table" w:styleId="21">
    <w:name w:val="Table Grid"/>
    <w:basedOn w:val="20"/>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0"/>
  </w:style>
  <w:style w:type="character" w:customStyle="1" w:styleId="24">
    <w:name w:val="标题 2 Char"/>
    <w:basedOn w:val="22"/>
    <w:link w:val="2"/>
    <w:semiHidden/>
    <w:qFormat/>
    <w:uiPriority w:val="9"/>
    <w:rPr>
      <w:rFonts w:ascii="Cambria" w:hAnsi="Cambria" w:eastAsia="宋体" w:cs="Times New Roman"/>
      <w:b/>
      <w:bCs/>
      <w:sz w:val="32"/>
      <w:szCs w:val="32"/>
    </w:rPr>
  </w:style>
  <w:style w:type="character" w:customStyle="1" w:styleId="25">
    <w:name w:val="标题 1 Char"/>
    <w:basedOn w:val="22"/>
    <w:link w:val="3"/>
    <w:qFormat/>
    <w:uiPriority w:val="9"/>
    <w:rPr>
      <w:rFonts w:ascii="Times New Roman" w:hAnsi="Times New Roman" w:eastAsia="宋体" w:cs="Times New Roman"/>
      <w:b/>
      <w:bCs/>
      <w:kern w:val="44"/>
      <w:sz w:val="44"/>
      <w:szCs w:val="44"/>
    </w:rPr>
  </w:style>
  <w:style w:type="character" w:customStyle="1" w:styleId="26">
    <w:name w:val="标题 3 Char"/>
    <w:basedOn w:val="22"/>
    <w:link w:val="4"/>
    <w:qFormat/>
    <w:uiPriority w:val="0"/>
    <w:rPr>
      <w:rFonts w:ascii="Times New Roman" w:hAnsi="Times New Roman" w:eastAsia="宋体" w:cs="Times New Roman"/>
      <w:b/>
      <w:sz w:val="32"/>
      <w:szCs w:val="20"/>
    </w:rPr>
  </w:style>
  <w:style w:type="character" w:customStyle="1" w:styleId="27">
    <w:name w:val="正文文本 Char"/>
    <w:basedOn w:val="22"/>
    <w:link w:val="6"/>
    <w:semiHidden/>
    <w:qFormat/>
    <w:uiPriority w:val="99"/>
    <w:rPr>
      <w:rFonts w:ascii="Times New Roman" w:hAnsi="Times New Roman" w:eastAsia="宋体" w:cs="Times New Roman"/>
      <w:szCs w:val="24"/>
    </w:rPr>
  </w:style>
  <w:style w:type="character" w:customStyle="1" w:styleId="28">
    <w:name w:val="正文文本 2 Char"/>
    <w:basedOn w:val="22"/>
    <w:link w:val="7"/>
    <w:semiHidden/>
    <w:qFormat/>
    <w:uiPriority w:val="99"/>
    <w:rPr>
      <w:rFonts w:ascii="Times New Roman" w:hAnsi="Times New Roman" w:eastAsia="宋体" w:cs="Times New Roman"/>
      <w:szCs w:val="24"/>
    </w:rPr>
  </w:style>
  <w:style w:type="character" w:customStyle="1" w:styleId="29">
    <w:name w:val="正文文本缩进 Char"/>
    <w:basedOn w:val="22"/>
    <w:link w:val="8"/>
    <w:semiHidden/>
    <w:qFormat/>
    <w:uiPriority w:val="99"/>
    <w:rPr>
      <w:rFonts w:ascii="Times New Roman" w:hAnsi="Times New Roman" w:eastAsia="宋体" w:cs="Times New Roman"/>
      <w:szCs w:val="24"/>
    </w:rPr>
  </w:style>
  <w:style w:type="character" w:customStyle="1" w:styleId="30">
    <w:name w:val="页脚 Char"/>
    <w:basedOn w:val="22"/>
    <w:link w:val="13"/>
    <w:semiHidden/>
    <w:qFormat/>
    <w:uiPriority w:val="99"/>
    <w:rPr>
      <w:rFonts w:ascii="Times New Roman" w:hAnsi="Times New Roman" w:eastAsia="宋体" w:cs="Times New Roman"/>
      <w:sz w:val="18"/>
      <w:szCs w:val="18"/>
    </w:rPr>
  </w:style>
  <w:style w:type="character" w:customStyle="1" w:styleId="31">
    <w:name w:val="页眉 Char"/>
    <w:basedOn w:val="22"/>
    <w:link w:val="14"/>
    <w:semiHidden/>
    <w:qFormat/>
    <w:uiPriority w:val="99"/>
    <w:rPr>
      <w:rFonts w:ascii="Times New Roman" w:hAnsi="Times New Roman" w:eastAsia="宋体" w:cs="Times New Roman"/>
      <w:sz w:val="18"/>
      <w:szCs w:val="18"/>
    </w:rPr>
  </w:style>
  <w:style w:type="character" w:customStyle="1" w:styleId="32">
    <w:name w:val="正文首行缩进 Char"/>
    <w:basedOn w:val="27"/>
    <w:link w:val="18"/>
    <w:qFormat/>
    <w:uiPriority w:val="99"/>
  </w:style>
  <w:style w:type="character" w:customStyle="1" w:styleId="33">
    <w:name w:val="正文首行缩进 2 Char"/>
    <w:basedOn w:val="29"/>
    <w:link w:val="19"/>
    <w:semiHidden/>
    <w:qFormat/>
    <w:uiPriority w:val="99"/>
  </w:style>
  <w:style w:type="paragraph" w:customStyle="1" w:styleId="34">
    <w:name w:val="正文1"/>
    <w:basedOn w:val="1"/>
    <w:qFormat/>
    <w:uiPriority w:val="0"/>
    <w:pPr>
      <w:spacing w:line="380" w:lineRule="exact"/>
      <w:jc w:val="center"/>
    </w:pPr>
    <w:rPr>
      <w:rFonts w:ascii="黑体" w:eastAsia="黑体"/>
    </w:rPr>
  </w:style>
  <w:style w:type="paragraph" w:customStyle="1" w:styleId="3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36">
    <w:name w:val="无间隔1"/>
    <w:basedOn w:val="1"/>
    <w:qFormat/>
    <w:uiPriority w:val="1"/>
    <w:pPr>
      <w:spacing w:line="400" w:lineRule="exact"/>
    </w:pPr>
    <w:rPr>
      <w:sz w:val="24"/>
    </w:rPr>
  </w:style>
  <w:style w:type="paragraph" w:customStyle="1" w:styleId="37">
    <w:name w:val="无间隔3"/>
    <w:basedOn w:val="1"/>
    <w:qFormat/>
    <w:uiPriority w:val="1"/>
    <w:pPr>
      <w:spacing w:line="400" w:lineRule="exact"/>
    </w:pPr>
    <w:rPr>
      <w:sz w:val="24"/>
    </w:rPr>
  </w:style>
  <w:style w:type="paragraph" w:customStyle="1" w:styleId="38">
    <w:name w:val="p15"/>
    <w:basedOn w:val="1"/>
    <w:qFormat/>
    <w:uiPriority w:val="0"/>
    <w:rPr>
      <w:rFonts w:ascii="Arial Unicode MS" w:hAnsi="Arial Unicode MS" w:cs="宋体"/>
      <w:color w:val="000000"/>
      <w:sz w:val="24"/>
    </w:rPr>
  </w:style>
  <w:style w:type="paragraph" w:styleId="39">
    <w:name w:val="List Paragraph"/>
    <w:basedOn w:val="1"/>
    <w:qFormat/>
    <w:uiPriority w:val="34"/>
    <w:pPr>
      <w:ind w:firstLine="420" w:firstLineChars="200"/>
    </w:pPr>
    <w:rPr>
      <w:rFonts w:ascii="Calibri" w:hAnsi="Calibri" w:eastAsia="宋体" w:cs="Times New Roman"/>
      <w:szCs w:val="22"/>
    </w:rPr>
  </w:style>
  <w:style w:type="paragraph" w:customStyle="1" w:styleId="40">
    <w:name w:val="null3"/>
    <w:qFormat/>
    <w:uiPriority w:val="0"/>
    <w:rPr>
      <w:rFonts w:hint="eastAsia" w:ascii="Calibri" w:hAnsi="Calibri" w:eastAsia="宋体" w:cs="Times New Roman"/>
      <w:lang w:val="en-US" w:eastAsia="zh-Hans" w:bidi="ar-SA"/>
    </w:rPr>
  </w:style>
  <w:style w:type="paragraph" w:customStyle="1" w:styleId="41">
    <w:name w:val="Default"/>
    <w:basedOn w:val="12"/>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5307;&#25237;&#26631;&#21508;&#31867;&#27169;&#26495;\&#20250;&#35758;&#32426;&#35201;+&#24773;&#20917;&#34920;+&#20250;&#31614;&#34920;+&#25104;&#20132;&#36890;&#30693;&#20070;+&#35780;&#23457;&#25253;&#21578;&#65288;&#27169;&#26495;&#25991;&#20214;&#65289;\&#37073;&#24030;&#22823;&#23398;&#31532;&#20116;&#38468;&#23646;&#21307;&#38498;XXX&#39033;&#30446;&#37319;&#36141;&#35758;&#20215;&#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郑州大学第五附属医院XXX项目采购议价文件.dot</Template>
  <Pages>23</Pages>
  <Words>9787</Words>
  <Characters>10253</Characters>
  <Lines>7</Lines>
  <Paragraphs>2</Paragraphs>
  <TotalTime>21</TotalTime>
  <ScaleCrop>false</ScaleCrop>
  <LinksUpToDate>false</LinksUpToDate>
  <CharactersWithSpaces>10701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2026-01-21T02:40:00Z</dcterms:created>
  <dc:creator>怒猪</dc:creator>
  <cp:lastModifiedBy>怒猪</cp:lastModifiedBy>
  <dcterms:modified xsi:type="dcterms:W3CDTF">2026-01-21T05:12:41Z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4D2E8F60B5C146BDB9A3F47C583E1653_11</vt:lpwstr>
  </property>
  <property fmtid="{D5CDD505-2E9C-101B-9397-08002B2CF9AE}" pid="4" name="KSOTemplateDocerSaveRecord">
    <vt:lpwstr>eyJoZGlkIjoiYjQ2ZjU4OThhNTllMzAzOTZkYzk0NTMzZDhkNWI3ZmEiLCJ1c2VySWQiOiI1MzY1MjcyNDEifQ==</vt:lpwstr>
  </property>
</Properties>
</file>