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6E675D">
      <w:pPr>
        <w:jc w:val="center"/>
        <w:rPr>
          <w:rFonts w:hint="eastAsia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36"/>
          <w:szCs w:val="36"/>
        </w:rPr>
        <w:t>技术参数</w:t>
      </w:r>
    </w:p>
    <w:p w14:paraId="1AEDC37B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医用耗材通用名称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一次性腹壁缝合器套件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7718"/>
      </w:tblGrid>
      <w:tr w14:paraId="26D5E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32267BB2">
            <w:pPr>
              <w:spacing w:line="360" w:lineRule="auto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*1</w:t>
            </w:r>
          </w:p>
        </w:tc>
        <w:tc>
          <w:tcPr>
            <w:tcW w:w="7718" w:type="dxa"/>
          </w:tcPr>
          <w:p w14:paraId="54ADD52B">
            <w:pPr>
              <w:spacing w:line="360" w:lineRule="auto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适应症、适用范围</w:t>
            </w:r>
            <w:r>
              <w:rPr>
                <w:rFonts w:hint="eastAsia"/>
                <w:sz w:val="24"/>
                <w:szCs w:val="24"/>
                <w:lang w:eastAsia="zh-CN"/>
              </w:rPr>
              <w:t>：</w:t>
            </w:r>
            <w:r>
              <w:rPr>
                <w:rFonts w:hint="eastAsia"/>
                <w:sz w:val="24"/>
                <w:szCs w:val="24"/>
              </w:rPr>
              <w:t>适用于腹腔镜手术中，对人体腹壁组织进行穿刺，建立腹腔手术的工作通道；以及在腹腔镜手术中，抓取缝线、收拢组织，实现腹壁切口或戳卡口的缝合。</w:t>
            </w:r>
          </w:p>
        </w:tc>
      </w:tr>
      <w:tr w14:paraId="48EEB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068FD2F0">
            <w:pPr>
              <w:spacing w:line="360" w:lineRule="auto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7718" w:type="dxa"/>
          </w:tcPr>
          <w:p w14:paraId="1010CFA7">
            <w:pPr>
              <w:spacing w:line="360" w:lineRule="auto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学科、品类</w:t>
            </w:r>
            <w:r>
              <w:rPr>
                <w:rFonts w:hint="eastAsia"/>
                <w:sz w:val="24"/>
                <w:szCs w:val="24"/>
                <w:lang w:eastAsia="zh-CN"/>
              </w:rPr>
              <w:t>：</w:t>
            </w:r>
            <w:r>
              <w:rPr>
                <w:rFonts w:hint="eastAsia"/>
                <w:sz w:val="24"/>
                <w:szCs w:val="24"/>
              </w:rPr>
              <w:t>吻合器及附件</w:t>
            </w:r>
          </w:p>
        </w:tc>
      </w:tr>
      <w:tr w14:paraId="7A7E0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4FE96949">
            <w:pPr>
              <w:spacing w:line="360" w:lineRule="auto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7718" w:type="dxa"/>
            <w:vAlign w:val="top"/>
          </w:tcPr>
          <w:p w14:paraId="4DF65A82">
            <w:pPr>
              <w:spacing w:line="360" w:lineRule="auto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产品组成：一次性腹壁缝合器套件由穿刺器和腹壁缝合器组成，气腹针为选配件。穿刺器由穿刺套和穿刺杆组成，穿刺套由鞘帽（含密封件）、注气阀、套管座、套管组成；穿刺杆由穿刺管、穿刺锥组成；气腹针由穿刺杆、套管、套管座、注气阀组成；腹壁缝合器由穿刺针、手柄、盖帽、按钮、夹钳组成。</w:t>
            </w:r>
          </w:p>
        </w:tc>
      </w:tr>
      <w:tr w14:paraId="66682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2825E627">
            <w:pPr>
              <w:spacing w:line="360" w:lineRule="auto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7718" w:type="dxa"/>
            <w:vAlign w:val="top"/>
          </w:tcPr>
          <w:p w14:paraId="588906F0">
            <w:pPr>
              <w:spacing w:line="360" w:lineRule="auto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同时具备Trocar穿刺和腹膜缝合功能。穿刺套管直径分别有5mm、10mm、12mm ，长度95mm-105mm。</w:t>
            </w:r>
          </w:p>
        </w:tc>
      </w:tr>
      <w:tr w14:paraId="0C0A2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2F9B2B18">
            <w:pPr>
              <w:spacing w:line="360" w:lineRule="auto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7718" w:type="dxa"/>
            <w:vAlign w:val="top"/>
          </w:tcPr>
          <w:p w14:paraId="22B888B6">
            <w:pPr>
              <w:spacing w:line="360" w:lineRule="auto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腹壁缝合器针体外径：1.8±0.2mm，腹壁缝合器针体内径：1.6±0.2mm，腹壁缝合器针体长度：160±10mm。</w:t>
            </w:r>
          </w:p>
        </w:tc>
      </w:tr>
      <w:tr w14:paraId="07DB3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04ED28FC">
            <w:pPr>
              <w:spacing w:line="360" w:lineRule="auto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7718" w:type="dxa"/>
            <w:vAlign w:val="top"/>
          </w:tcPr>
          <w:p w14:paraId="7A595594">
            <w:pPr>
              <w:spacing w:line="360" w:lineRule="auto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腹壁缝合器刚性：穿刺针的挠度值应不大于0.3mm按照特定试验方法进行测试，确保针体在使用时不易弯曲变形，保障操作稳定性。</w:t>
            </w:r>
          </w:p>
        </w:tc>
      </w:tr>
      <w:tr w14:paraId="48415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0B9EB4C1">
            <w:pPr>
              <w:spacing w:line="360" w:lineRule="auto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7718" w:type="dxa"/>
            <w:vAlign w:val="top"/>
          </w:tcPr>
          <w:p w14:paraId="6A818AF9">
            <w:pPr>
              <w:spacing w:line="360" w:lineRule="auto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 xml:space="preserve">腹壁缝合器韧性：穿刺针不得折断，经过特殊韧性测试，能适应手术中反复弯曲操作。 </w:t>
            </w:r>
          </w:p>
        </w:tc>
      </w:tr>
      <w:tr w14:paraId="39973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03592B6C">
            <w:pPr>
              <w:spacing w:line="360" w:lineRule="auto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7718" w:type="dxa"/>
            <w:vAlign w:val="top"/>
          </w:tcPr>
          <w:p w14:paraId="50F03220">
            <w:pPr>
              <w:spacing w:line="360" w:lineRule="auto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腹壁缝合器针尖穿刺力：穿刺针的针尖应尖锐、无弯钩，其刺穿力应≤10N，保证顺利穿刺。</w:t>
            </w:r>
          </w:p>
        </w:tc>
      </w:tr>
      <w:tr w14:paraId="257F9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58B3841F">
            <w:pPr>
              <w:spacing w:line="360" w:lineRule="auto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7718" w:type="dxa"/>
            <w:vAlign w:val="top"/>
          </w:tcPr>
          <w:p w14:paraId="6CEF0EB8">
            <w:pPr>
              <w:spacing w:line="360" w:lineRule="auto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可视化穿刺、气腹充盈的状态下，可视化缝合。</w:t>
            </w:r>
          </w:p>
        </w:tc>
      </w:tr>
      <w:tr w14:paraId="50C0A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486220EC">
            <w:pPr>
              <w:spacing w:line="360" w:lineRule="auto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718" w:type="dxa"/>
            <w:vAlign w:val="top"/>
          </w:tcPr>
          <w:p w14:paraId="57D12EC3">
            <w:pPr>
              <w:spacing w:line="360" w:lineRule="auto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在不影响气腹状态下带进针定位导引孔，需要有外观设计专利证书。</w:t>
            </w:r>
          </w:p>
        </w:tc>
      </w:tr>
      <w:tr w14:paraId="2404C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5B85318C">
            <w:pPr>
              <w:spacing w:line="360" w:lineRule="auto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7718" w:type="dxa"/>
            <w:vAlign w:val="top"/>
          </w:tcPr>
          <w:p w14:paraId="109CB8D6">
            <w:pPr>
              <w:spacing w:line="360" w:lineRule="auto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套管底端带黑线定位标识，方便筋膜、腹膜精准定位缝合。</w:t>
            </w:r>
          </w:p>
        </w:tc>
      </w:tr>
      <w:tr w14:paraId="6F53A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25CADE58">
            <w:pPr>
              <w:spacing w:line="360" w:lineRule="auto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7718" w:type="dxa"/>
            <w:vAlign w:val="top"/>
          </w:tcPr>
          <w:p w14:paraId="42A29CA2">
            <w:pPr>
              <w:spacing w:line="360" w:lineRule="auto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规格、尺寸</w:t>
            </w:r>
            <w:r>
              <w:rPr>
                <w:rFonts w:hint="eastAsia"/>
                <w:sz w:val="24"/>
                <w:szCs w:val="24"/>
                <w:lang w:eastAsia="zh-CN"/>
              </w:rPr>
              <w:t>：</w:t>
            </w:r>
            <w:r>
              <w:rPr>
                <w:rFonts w:hint="eastAsia"/>
                <w:sz w:val="24"/>
                <w:szCs w:val="24"/>
              </w:rPr>
              <w:t>具备单支装、三支装、四支装、带气腹针套装以满足不同手术治疗需要。</w:t>
            </w:r>
          </w:p>
        </w:tc>
      </w:tr>
      <w:tr w14:paraId="50AA3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shd w:val="clear" w:color="auto" w:fill="auto"/>
            <w:vAlign w:val="center"/>
          </w:tcPr>
          <w:p w14:paraId="13822008"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7718" w:type="dxa"/>
            <w:shd w:val="clear" w:color="auto" w:fill="auto"/>
            <w:vAlign w:val="center"/>
          </w:tcPr>
          <w:p w14:paraId="016DDCDB"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  <w:lang w:val="en-US" w:eastAsia="zh-CN"/>
              </w:rPr>
              <w:t>加*为关键性参数，未满足则不符合实质性需求，视为无效投标</w:t>
            </w:r>
          </w:p>
        </w:tc>
      </w:tr>
    </w:tbl>
    <w:p w14:paraId="181BE6F6">
      <w:pPr>
        <w:spacing w:line="360" w:lineRule="auto"/>
        <w:rPr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2E73C8"/>
    <w:rsid w:val="2B195EC5"/>
    <w:rsid w:val="363D3978"/>
    <w:rsid w:val="3EC32F69"/>
    <w:rsid w:val="5A650B86"/>
    <w:rsid w:val="772E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河南分公司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2025-06-25T09:19:00Z</dcterms:created>
  <dc:creator>admin</dc:creator>
  <cp:lastModifiedBy>admin</cp:lastModifiedBy>
  <dcterms:modified xsi:type="dcterms:W3CDTF">2025-06-26T07:33:55Z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947F89DCC23D4DE6B86CD96604F8FD9D_11</vt:lpwstr>
  </property>
</Properties>
</file>