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jc w:val="center"/>
        <w:rPr>
          <w:rFonts w:asciiTheme="minorEastAsia" w:hAnsiTheme="minorEastAsia" w:eastAsia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注：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shd w:val="clear" w:fill="FFFFFF"/>
        </w:rPr>
        <w:t>供应商为代理商的，须具有厂家（进口产品总代）、各级代理商针对本项目所投产品的唯一授权证明文件，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3.提供2022年度以来任意一年的财务审计报告，成立不满一年提交基本户银行出具的资信证明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4.2024年1月1日以来任意一个月纳税凭证和社保缴费凭证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2024-12-19T07:22:22Z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